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41" w:rsidRDefault="008676E7">
      <w:pPr>
        <w:spacing w:after="0" w:line="240" w:lineRule="auto"/>
        <w:jc w:val="both"/>
        <w:rPr>
          <w:rFonts w:ascii="Arial" w:hAnsi="Arial" w:cs="Times New Roman"/>
        </w:rPr>
      </w:pPr>
      <w:r>
        <w:rPr>
          <w:rFonts w:ascii="Arial" w:hAnsi="Arial" w:cs="Times New Roman"/>
        </w:rPr>
        <w:t xml:space="preserve">                                                                                                                                                                                                                                                                                                                                                                                                                                                                                                                                                                                                                                                                                                                                                                                                                                                                                                                                                                                                                                                                                                                                                                                                                                                                                                                                                                                              </w:t>
      </w:r>
    </w:p>
    <w:p w:rsidR="00EB7C41" w:rsidRDefault="008676E7">
      <w:pPr>
        <w:spacing w:after="0" w:line="240" w:lineRule="auto"/>
        <w:jc w:val="center"/>
      </w:pPr>
      <w:r>
        <w:rPr>
          <w:noProof/>
          <w:lang w:eastAsia="pt-BR"/>
        </w:rPr>
        <w:drawing>
          <wp:inline distT="0" distB="0" distL="0" distR="0">
            <wp:extent cx="854075" cy="940435"/>
            <wp:effectExtent l="0" t="0" r="0" b="0"/>
            <wp:docPr id="1" name="Imagem 1"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aaa"/>
                    <pic:cNvPicPr>
                      <a:picLocks noChangeAspect="1" noChangeArrowheads="1"/>
                    </pic:cNvPicPr>
                  </pic:nvPicPr>
                  <pic:blipFill>
                    <a:blip r:embed="rId7" cstate="print"/>
                    <a:stretch>
                      <a:fillRect/>
                    </a:stretch>
                  </pic:blipFill>
                  <pic:spPr bwMode="auto">
                    <a:xfrm>
                      <a:off x="0" y="0"/>
                      <a:ext cx="854075" cy="940435"/>
                    </a:xfrm>
                    <a:prstGeom prst="rect">
                      <a:avLst/>
                    </a:prstGeom>
                  </pic:spPr>
                </pic:pic>
              </a:graphicData>
            </a:graphic>
          </wp:inline>
        </w:drawing>
      </w:r>
    </w:p>
    <w:p w:rsidR="00EB7C41" w:rsidRDefault="00EB7C41">
      <w:pPr>
        <w:spacing w:after="0" w:line="240" w:lineRule="auto"/>
        <w:jc w:val="center"/>
        <w:rPr>
          <w:rFonts w:ascii="Arial" w:hAnsi="Arial" w:cs="Arial"/>
          <w:lang w:eastAsia="pt-BR"/>
        </w:rPr>
      </w:pPr>
    </w:p>
    <w:p w:rsidR="00EB7C41" w:rsidRDefault="00EB7C41">
      <w:pPr>
        <w:spacing w:after="0" w:line="240" w:lineRule="auto"/>
        <w:jc w:val="center"/>
        <w:rPr>
          <w:rFonts w:ascii="Arial" w:hAnsi="Arial" w:cs="Arial"/>
          <w:lang w:eastAsia="pt-BR"/>
        </w:rPr>
      </w:pPr>
    </w:p>
    <w:p w:rsidR="00EB7C41" w:rsidRDefault="00EB7C41">
      <w:pPr>
        <w:spacing w:after="0" w:line="240" w:lineRule="auto"/>
        <w:jc w:val="center"/>
        <w:rPr>
          <w:rFonts w:ascii="Arial" w:hAnsi="Arial" w:cs="Times New Roman"/>
          <w:b/>
          <w:sz w:val="20"/>
        </w:rPr>
      </w:pPr>
    </w:p>
    <w:p w:rsidR="00EB7C41" w:rsidRDefault="008676E7">
      <w:pPr>
        <w:spacing w:after="0" w:line="360" w:lineRule="auto"/>
        <w:jc w:val="center"/>
        <w:rPr>
          <w:rFonts w:ascii="Arial" w:hAnsi="Arial" w:cs="Times New Roman"/>
          <w:b/>
          <w:sz w:val="20"/>
        </w:rPr>
      </w:pPr>
      <w:r>
        <w:rPr>
          <w:rFonts w:ascii="Arial" w:hAnsi="Arial" w:cs="Times New Roman"/>
          <w:b/>
          <w:sz w:val="20"/>
        </w:rPr>
        <w:t>MINISTÉRIO DA EDUCAÇÃO</w:t>
      </w:r>
    </w:p>
    <w:p w:rsidR="00EB7C41" w:rsidRDefault="008676E7">
      <w:pPr>
        <w:spacing w:after="0" w:line="360" w:lineRule="auto"/>
        <w:jc w:val="center"/>
        <w:rPr>
          <w:rFonts w:ascii="Arial" w:hAnsi="Arial" w:cs="Times New Roman"/>
          <w:b/>
          <w:sz w:val="20"/>
        </w:rPr>
      </w:pPr>
      <w:r>
        <w:rPr>
          <w:rFonts w:ascii="Arial" w:hAnsi="Arial" w:cs="Times New Roman"/>
          <w:b/>
          <w:sz w:val="20"/>
        </w:rPr>
        <w:t>UNIVERSIDADE FEDERAL DOS VALES DO JEQUITINHONHA E MUCURI</w:t>
      </w:r>
    </w:p>
    <w:p w:rsidR="00EB7C41" w:rsidRDefault="008676E7">
      <w:pPr>
        <w:spacing w:after="0" w:line="360" w:lineRule="auto"/>
        <w:jc w:val="center"/>
        <w:rPr>
          <w:rFonts w:ascii="Arial" w:hAnsi="Arial" w:cs="Times New Roman"/>
          <w:b/>
          <w:sz w:val="20"/>
        </w:rPr>
      </w:pPr>
      <w:proofErr w:type="gramStart"/>
      <w:r>
        <w:rPr>
          <w:rFonts w:ascii="Arial" w:hAnsi="Arial" w:cs="Times New Roman"/>
          <w:b/>
          <w:sz w:val="20"/>
        </w:rPr>
        <w:t>DIAMANTINA - MINAS</w:t>
      </w:r>
      <w:proofErr w:type="gramEnd"/>
      <w:r>
        <w:rPr>
          <w:rFonts w:ascii="Arial" w:hAnsi="Arial" w:cs="Times New Roman"/>
          <w:b/>
          <w:sz w:val="20"/>
        </w:rPr>
        <w:t xml:space="preserve"> GERAIS</w:t>
      </w:r>
    </w:p>
    <w:p w:rsidR="00EB7C41" w:rsidRDefault="00EB7C41">
      <w:pPr>
        <w:spacing w:after="0" w:line="360" w:lineRule="auto"/>
        <w:jc w:val="center"/>
        <w:rPr>
          <w:rFonts w:ascii="Arial" w:hAnsi="Arial" w:cs="Times New Roman"/>
          <w:b/>
          <w:sz w:val="20"/>
        </w:rPr>
      </w:pPr>
    </w:p>
    <w:p w:rsidR="00EB7C41" w:rsidRDefault="00C26F5C">
      <w:pPr>
        <w:spacing w:after="0" w:line="360" w:lineRule="auto"/>
        <w:jc w:val="center"/>
        <w:rPr>
          <w:rFonts w:ascii="Arial" w:hAnsi="Arial" w:cs="Times New Roman"/>
          <w:b/>
          <w:sz w:val="20"/>
        </w:rPr>
      </w:pPr>
      <w:r>
        <w:rPr>
          <w:rFonts w:ascii="Arial" w:hAnsi="Arial" w:cs="Times New Roman"/>
          <w:b/>
          <w:sz w:val="20"/>
        </w:rPr>
        <w:t>ANEXO IV</w:t>
      </w:r>
    </w:p>
    <w:p w:rsidR="00EB7C41" w:rsidRDefault="00EB7C41">
      <w:pPr>
        <w:spacing w:after="0" w:line="240" w:lineRule="auto"/>
        <w:jc w:val="center"/>
        <w:rPr>
          <w:rFonts w:ascii="Arial" w:hAnsi="Arial" w:cs="Times New Roman"/>
          <w:b/>
          <w:sz w:val="20"/>
        </w:rPr>
      </w:pPr>
    </w:p>
    <w:p w:rsidR="00EB7C41" w:rsidRDefault="008676E7">
      <w:pPr>
        <w:spacing w:after="120" w:line="240" w:lineRule="auto"/>
        <w:jc w:val="center"/>
        <w:rPr>
          <w:rFonts w:ascii="Arial" w:hAnsi="Arial" w:cs="Arial"/>
          <w:b/>
          <w:sz w:val="20"/>
          <w:szCs w:val="20"/>
        </w:rPr>
      </w:pPr>
      <w:r>
        <w:rPr>
          <w:rFonts w:ascii="Arial" w:hAnsi="Arial" w:cs="Arial"/>
          <w:b/>
          <w:sz w:val="20"/>
          <w:szCs w:val="20"/>
        </w:rPr>
        <w:t xml:space="preserve">ESTUDO PRELIMINAR </w:t>
      </w:r>
    </w:p>
    <w:p w:rsidR="00EB7C41" w:rsidRDefault="00EB7C41">
      <w:pPr>
        <w:spacing w:after="120" w:line="240" w:lineRule="auto"/>
        <w:jc w:val="center"/>
        <w:rPr>
          <w:rFonts w:ascii="Arial" w:hAnsi="Arial" w:cs="Arial"/>
          <w:b/>
          <w:sz w:val="20"/>
          <w:szCs w:val="20"/>
        </w:rPr>
      </w:pPr>
    </w:p>
    <w:p w:rsidR="00EB7C41" w:rsidRDefault="008676E7">
      <w:pPr>
        <w:spacing w:after="0" w:line="240" w:lineRule="auto"/>
        <w:jc w:val="center"/>
        <w:rPr>
          <w:rFonts w:ascii="Arial" w:hAnsi="Arial" w:cs="Times New Roman"/>
          <w:b/>
          <w:sz w:val="20"/>
        </w:rPr>
      </w:pPr>
      <w:r>
        <w:rPr>
          <w:rFonts w:ascii="Arial" w:hAnsi="Arial" w:cs="Times New Roman"/>
          <w:b/>
          <w:sz w:val="20"/>
        </w:rPr>
        <w:t>Prestação de serviços para atender demandas no monitoramento da Estação de Tratamento de Esgoto (ETE) do Campus JK</w:t>
      </w:r>
    </w:p>
    <w:p w:rsidR="00EB7C41" w:rsidRDefault="00EB7C41">
      <w:pPr>
        <w:spacing w:after="0" w:line="240" w:lineRule="auto"/>
        <w:jc w:val="center"/>
        <w:rPr>
          <w:rFonts w:ascii="Arial" w:hAnsi="Arial" w:cs="Times New Roman"/>
          <w:b/>
          <w:sz w:val="20"/>
        </w:rPr>
      </w:pPr>
    </w:p>
    <w:p w:rsidR="00EB7C41" w:rsidRDefault="00EB7C41">
      <w:pPr>
        <w:spacing w:after="120" w:line="240" w:lineRule="auto"/>
        <w:jc w:val="center"/>
        <w:rPr>
          <w:rFonts w:ascii="Arial" w:hAnsi="Arial" w:cs="Arial"/>
          <w:b/>
          <w:sz w:val="20"/>
          <w:szCs w:val="20"/>
        </w:rPr>
      </w:pPr>
    </w:p>
    <w:p w:rsidR="00EB7C41" w:rsidRDefault="008676E7">
      <w:pPr>
        <w:spacing w:after="120" w:line="240" w:lineRule="auto"/>
        <w:jc w:val="center"/>
      </w:pPr>
      <w:r>
        <w:rPr>
          <w:noProof/>
          <w:lang w:eastAsia="pt-BR"/>
        </w:rPr>
        <w:drawing>
          <wp:inline distT="0" distB="0" distL="0" distR="0">
            <wp:extent cx="4908550" cy="2708910"/>
            <wp:effectExtent l="0" t="0" r="0" b="0"/>
            <wp:docPr id="2" name="Imagem 2" descr="Resultado de imagem para PLANEJAMENTO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Resultado de imagem para PLANEJAMENTO IMAGEM"/>
                    <pic:cNvPicPr>
                      <a:picLocks noChangeAspect="1" noChangeArrowheads="1"/>
                    </pic:cNvPicPr>
                  </pic:nvPicPr>
                  <pic:blipFill>
                    <a:blip r:embed="rId8" cstate="print"/>
                    <a:stretch>
                      <a:fillRect/>
                    </a:stretch>
                  </pic:blipFill>
                  <pic:spPr bwMode="auto">
                    <a:xfrm>
                      <a:off x="0" y="0"/>
                      <a:ext cx="4908550" cy="2708910"/>
                    </a:xfrm>
                    <a:prstGeom prst="rect">
                      <a:avLst/>
                    </a:prstGeom>
                  </pic:spPr>
                </pic:pic>
              </a:graphicData>
            </a:graphic>
          </wp:inline>
        </w:drawing>
      </w: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rPr>
          <w:rFonts w:ascii="Arial" w:hAnsi="Arial" w:cs="Arial"/>
          <w:b/>
          <w:sz w:val="20"/>
          <w:szCs w:val="20"/>
        </w:rPr>
      </w:pPr>
    </w:p>
    <w:p w:rsidR="00EB7C41" w:rsidRDefault="008676E7">
      <w:pPr>
        <w:spacing w:after="120" w:line="240" w:lineRule="auto"/>
        <w:rPr>
          <w:rFonts w:ascii="Arial" w:hAnsi="Arial" w:cs="Arial"/>
          <w:b/>
          <w:sz w:val="20"/>
          <w:szCs w:val="20"/>
        </w:rPr>
      </w:pPr>
      <w:r>
        <w:rPr>
          <w:rFonts w:ascii="Arial" w:hAnsi="Arial" w:cs="Arial"/>
          <w:b/>
          <w:sz w:val="20"/>
          <w:szCs w:val="20"/>
        </w:rPr>
        <w:t>Área Demandante: Assessoria de Meio Ambiente</w:t>
      </w: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jc w:val="center"/>
        <w:rPr>
          <w:rFonts w:ascii="Arial" w:hAnsi="Arial" w:cs="Arial"/>
          <w:b/>
          <w:sz w:val="20"/>
          <w:szCs w:val="20"/>
        </w:rPr>
      </w:pPr>
    </w:p>
    <w:p w:rsidR="00EB7C41" w:rsidRDefault="00EB7C41">
      <w:pPr>
        <w:spacing w:after="120" w:line="240" w:lineRule="auto"/>
        <w:jc w:val="center"/>
        <w:rPr>
          <w:rFonts w:ascii="Arial" w:hAnsi="Arial" w:cs="Arial"/>
          <w:b/>
          <w:sz w:val="20"/>
          <w:szCs w:val="20"/>
        </w:rPr>
      </w:pPr>
    </w:p>
    <w:p w:rsidR="00EB7C41" w:rsidRDefault="008676E7">
      <w:pPr>
        <w:pBdr>
          <w:top w:val="single" w:sz="4" w:space="1" w:color="00000A"/>
          <w:left w:val="single" w:sz="4" w:space="4" w:color="00000A"/>
          <w:bottom w:val="single" w:sz="4" w:space="1" w:color="00000A"/>
          <w:right w:val="single" w:sz="4" w:space="4" w:color="00000A"/>
        </w:pBdr>
        <w:shd w:val="clear" w:color="auto" w:fill="8DB3E2"/>
        <w:spacing w:after="120" w:line="240" w:lineRule="auto"/>
        <w:jc w:val="center"/>
        <w:rPr>
          <w:rFonts w:ascii="Arial" w:hAnsi="Arial" w:cs="Arial"/>
          <w:b/>
          <w:color w:val="000000"/>
          <w:sz w:val="20"/>
          <w:szCs w:val="20"/>
        </w:rPr>
      </w:pPr>
      <w:r>
        <w:rPr>
          <w:rFonts w:ascii="Arial" w:hAnsi="Arial" w:cs="Arial"/>
          <w:b/>
          <w:color w:val="000000"/>
          <w:sz w:val="20"/>
          <w:szCs w:val="20"/>
        </w:rPr>
        <w:lastRenderedPageBreak/>
        <w:t>DESCRIÇÃO DO SERVIÇO – OBJETO DA CONTRATAÇÃO</w:t>
      </w:r>
    </w:p>
    <w:p w:rsidR="00EB7C41" w:rsidRDefault="008676E7">
      <w:pPr>
        <w:snapToGrid w:val="0"/>
        <w:spacing w:after="120" w:line="360" w:lineRule="auto"/>
        <w:jc w:val="both"/>
        <w:rPr>
          <w:rFonts w:ascii="Arial" w:hAnsi="Arial" w:cs="Arial"/>
          <w:color w:val="000000"/>
          <w:sz w:val="20"/>
          <w:szCs w:val="20"/>
        </w:rPr>
      </w:pPr>
      <w:r>
        <w:rPr>
          <w:rFonts w:ascii="Arial" w:hAnsi="Arial" w:cs="Arial"/>
          <w:color w:val="000000"/>
          <w:sz w:val="20"/>
          <w:szCs w:val="20"/>
        </w:rPr>
        <w:t xml:space="preserve">Contratação de serviço de monitoramento da Estação de Tratamento de Esgoto (ETE) do Campus JK e seus afluentes e efluentes líquidos, bem como das águas subterrâneas e do córrego Soberbo. </w:t>
      </w:r>
    </w:p>
    <w:p w:rsidR="00EB7C41" w:rsidRDefault="008676E7">
      <w:pPr>
        <w:snapToGrid w:val="0"/>
        <w:spacing w:after="120" w:line="360" w:lineRule="auto"/>
        <w:jc w:val="both"/>
      </w:pPr>
      <w:r>
        <w:rPr>
          <w:rFonts w:ascii="Arial" w:hAnsi="Arial" w:cs="Arial"/>
          <w:color w:val="000000"/>
          <w:sz w:val="20"/>
          <w:szCs w:val="20"/>
        </w:rPr>
        <w:t>Faz-se necessário ainda a contratação de empresa especializada para a perfuração de mais um poço artesiano para servir de ponto de monitoramento de água subterrânea a jusante a fim de cumprir a Nota Técnica nº 002/2005 da DIMOG/GESAN.</w:t>
      </w:r>
    </w:p>
    <w:p w:rsidR="00EB7C41" w:rsidRDefault="008676E7">
      <w:pPr>
        <w:pBdr>
          <w:top w:val="single" w:sz="4" w:space="1" w:color="00000A"/>
          <w:left w:val="single" w:sz="4" w:space="4" w:color="00000A"/>
          <w:bottom w:val="single" w:sz="4" w:space="1" w:color="00000A"/>
          <w:right w:val="single" w:sz="4" w:space="4" w:color="00000A"/>
        </w:pBdr>
        <w:shd w:val="clear" w:color="auto" w:fill="8DB3E2"/>
        <w:jc w:val="center"/>
        <w:rPr>
          <w:rFonts w:ascii="Arial" w:hAnsi="Arial" w:cs="Arial"/>
          <w:b/>
          <w:color w:val="000000"/>
          <w:sz w:val="20"/>
          <w:szCs w:val="20"/>
        </w:rPr>
      </w:pPr>
      <w:r>
        <w:rPr>
          <w:rFonts w:ascii="Arial" w:hAnsi="Arial" w:cs="Arial"/>
          <w:b/>
          <w:color w:val="000000"/>
          <w:sz w:val="20"/>
          <w:szCs w:val="20"/>
        </w:rPr>
        <w:t>SUPORTE LEGAL</w:t>
      </w:r>
    </w:p>
    <w:p w:rsidR="00EB7C41" w:rsidRDefault="008676E7">
      <w:pPr>
        <w:pStyle w:val="western"/>
        <w:spacing w:before="0" w:after="120" w:line="360" w:lineRule="auto"/>
        <w:jc w:val="both"/>
        <w:rPr>
          <w:rFonts w:ascii="Arial" w:hAnsi="Arial" w:cs="Arial"/>
          <w:color w:val="000000"/>
          <w:sz w:val="20"/>
          <w:szCs w:val="20"/>
        </w:rPr>
      </w:pPr>
      <w:r>
        <w:rPr>
          <w:rFonts w:ascii="Arial" w:hAnsi="Arial" w:cs="Arial"/>
          <w:color w:val="000000"/>
          <w:sz w:val="20"/>
          <w:szCs w:val="20"/>
        </w:rPr>
        <w:t>As contratações devem ser precedidas de Estudos Preliminares para análise da sua viabilidade e o levantamento dos elementos essenciais à futura contratação de forma que melhor atenda às necessidades da Administração.</w:t>
      </w:r>
    </w:p>
    <w:p w:rsidR="00EB7C41" w:rsidRDefault="008676E7">
      <w:pPr>
        <w:pStyle w:val="western"/>
        <w:spacing w:before="0" w:after="120" w:line="360" w:lineRule="auto"/>
        <w:jc w:val="both"/>
        <w:rPr>
          <w:rFonts w:ascii="Arial" w:hAnsi="Arial" w:cs="Arial"/>
          <w:color w:val="000000"/>
          <w:sz w:val="20"/>
          <w:szCs w:val="20"/>
        </w:rPr>
      </w:pPr>
      <w:r>
        <w:rPr>
          <w:rFonts w:ascii="Arial" w:hAnsi="Arial" w:cs="Arial"/>
          <w:color w:val="000000"/>
          <w:sz w:val="20"/>
          <w:szCs w:val="20"/>
        </w:rPr>
        <w:t>A presente contratação observará os preceitos da Constituição da República Federativa do Brasil de 1988, da Lei nº 10.520/2002 de 17 de julho de 2002, do Decreto nº 5.450 de 31 de maio de 2005, Decreto 9507, de 21 de setembro de 2018, subsidiariamente a Lei nº 8.666 de 21 de junho de 1993, bem como demais requisitos legais e normativos que regem a matéria.</w:t>
      </w:r>
    </w:p>
    <w:p w:rsidR="00EB7C41" w:rsidRDefault="008676E7">
      <w:pPr>
        <w:pStyle w:val="western"/>
        <w:spacing w:before="0" w:after="120" w:line="360" w:lineRule="auto"/>
        <w:jc w:val="both"/>
        <w:rPr>
          <w:rFonts w:ascii="Arial" w:hAnsi="Arial" w:cs="Arial"/>
          <w:color w:val="000000"/>
          <w:sz w:val="20"/>
          <w:szCs w:val="20"/>
        </w:rPr>
      </w:pPr>
      <w:r>
        <w:rPr>
          <w:rFonts w:ascii="Arial" w:hAnsi="Arial" w:cs="Arial"/>
          <w:color w:val="000000"/>
          <w:sz w:val="20"/>
          <w:szCs w:val="20"/>
        </w:rPr>
        <w:t>A presente contratação será realizada observando-se também a Instrução Normativa nº 5, de 25 de maio de 2017, que determina a elaboração de Estudos Preliminares e a observância do Planejamento Estratégico ou do Plano de Desenvolvimento Institucional da UFVJM.</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 xml:space="preserve">Esta demanda se alinha à meta do Plano de Desenvolvimento Institucional da UFVJM a fim de atender a legislação pertinente ao monitoramento e lançamento de efluentes e em especial à Nota Técnica nº 002/2005 da DIMOG/GESAN e atendimento aos acordos firmados por meio do TAC 02/2010. </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A demanda está embasada nas atribuições da Assessoria de Meio Ambiente da UFVJM que foi criada com o objetivo de auxiliar a Reitoria nas questões relacionadas ao meio ambiente e desenvolver ações que corroborem com a Gestão Ambiental no âmbito da Universidade.</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 xml:space="preserve">A Gestão Ambiental da UFVJM visa </w:t>
      </w:r>
      <w:proofErr w:type="gramStart"/>
      <w:r>
        <w:rPr>
          <w:rFonts w:ascii="Arial" w:hAnsi="Arial" w:cs="Arial"/>
          <w:color w:val="000000"/>
          <w:sz w:val="20"/>
          <w:szCs w:val="20"/>
        </w:rPr>
        <w:t>a</w:t>
      </w:r>
      <w:proofErr w:type="gramEnd"/>
      <w:r>
        <w:rPr>
          <w:rFonts w:ascii="Arial" w:hAnsi="Arial" w:cs="Arial"/>
          <w:color w:val="000000"/>
          <w:sz w:val="20"/>
          <w:szCs w:val="20"/>
        </w:rPr>
        <w:t xml:space="preserve"> utilização racional e sustentável dos recursos envolvidos no seu desenvolvimento, bem como o descarte, a reciclagem e a destinação adequada destes materiais.</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As principais atribuições da Assessoria de Meio Ambiente são:</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Formalizar os processos de licenciamentos ambientais;</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Coordenar o Plano de Logística Sustentável;</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Coordenar o Plano de Gerenciamento de Resíduos Sólidos;</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t>Coordenar o Programa de Coleta Seletiva Solidária;</w:t>
      </w:r>
    </w:p>
    <w:p w:rsidR="00EB7C41" w:rsidRDefault="008676E7">
      <w:pPr>
        <w:pStyle w:val="Standard"/>
        <w:spacing w:after="120" w:line="360" w:lineRule="auto"/>
        <w:jc w:val="both"/>
        <w:rPr>
          <w:rFonts w:ascii="Arial" w:hAnsi="Arial" w:cs="Arial"/>
          <w:color w:val="000000"/>
          <w:sz w:val="20"/>
          <w:szCs w:val="20"/>
        </w:rPr>
      </w:pPr>
      <w:r>
        <w:rPr>
          <w:rFonts w:ascii="Arial" w:hAnsi="Arial" w:cs="Arial"/>
          <w:color w:val="000000"/>
          <w:sz w:val="20"/>
          <w:szCs w:val="20"/>
        </w:rPr>
        <w:lastRenderedPageBreak/>
        <w:t>Coordenar o Programa de Humanização de Ambientes e Paisagismo na UFVJM.</w:t>
      </w:r>
    </w:p>
    <w:p w:rsidR="00EB7C41" w:rsidRDefault="008676E7">
      <w:pPr>
        <w:pBdr>
          <w:top w:val="single" w:sz="4" w:space="1" w:color="00000A"/>
          <w:left w:val="single" w:sz="4" w:space="4" w:color="00000A"/>
          <w:bottom w:val="single" w:sz="4" w:space="0" w:color="00000A"/>
          <w:right w:val="single" w:sz="4" w:space="4" w:color="00000A"/>
        </w:pBdr>
        <w:shd w:val="clear" w:color="auto" w:fill="8DB3E2"/>
        <w:spacing w:line="360" w:lineRule="auto"/>
        <w:jc w:val="center"/>
      </w:pPr>
      <w:r>
        <w:rPr>
          <w:rFonts w:ascii="Arial" w:hAnsi="Arial" w:cs="Arial"/>
          <w:b/>
          <w:color w:val="000000"/>
          <w:sz w:val="20"/>
          <w:szCs w:val="20"/>
        </w:rPr>
        <w:t>JUSTIFICATIVA DA NECESSIDADE DA CONTRATAÇÃO</w:t>
      </w:r>
    </w:p>
    <w:p w:rsidR="00EB7C41" w:rsidRDefault="008676E7">
      <w:pPr>
        <w:spacing w:line="360" w:lineRule="auto"/>
        <w:jc w:val="both"/>
        <w:rPr>
          <w:rFonts w:ascii="Arial" w:hAnsi="Arial" w:cs="Arial"/>
          <w:color w:val="000000"/>
          <w:sz w:val="20"/>
          <w:szCs w:val="20"/>
        </w:rPr>
      </w:pPr>
      <w:r>
        <w:rPr>
          <w:rFonts w:ascii="Arial" w:hAnsi="Arial" w:cs="Arial"/>
          <w:color w:val="000000"/>
          <w:sz w:val="20"/>
          <w:szCs w:val="20"/>
        </w:rPr>
        <w:t xml:space="preserve">A ETE do Campus JK é objeto de monitoramento do Ministério Público por meio da fiscalização dos agentes do órgão ambiental estadual – SUPRAM Jequitinhonha, pois o Campus está situado ao lado de uma unidade de conservação – Parque Estadual do </w:t>
      </w:r>
      <w:proofErr w:type="spellStart"/>
      <w:r>
        <w:rPr>
          <w:rFonts w:ascii="Arial" w:hAnsi="Arial" w:cs="Arial"/>
          <w:color w:val="000000"/>
          <w:sz w:val="20"/>
          <w:szCs w:val="20"/>
        </w:rPr>
        <w:t>Biribiri</w:t>
      </w:r>
      <w:proofErr w:type="spellEnd"/>
      <w:r>
        <w:rPr>
          <w:rFonts w:ascii="Arial" w:hAnsi="Arial" w:cs="Arial"/>
          <w:color w:val="000000"/>
          <w:sz w:val="20"/>
          <w:szCs w:val="20"/>
        </w:rPr>
        <w:t>, sendo assim, as atenções são redobradas para o atendimento da forma mais correta possível à legislação pertinente ao monitoramento e lançamento de efluentes.</w:t>
      </w:r>
    </w:p>
    <w:p w:rsidR="00EB7C41" w:rsidRDefault="008676E7">
      <w:pPr>
        <w:spacing w:line="360" w:lineRule="auto"/>
        <w:jc w:val="both"/>
      </w:pPr>
      <w:r>
        <w:rPr>
          <w:rFonts w:ascii="Arial" w:hAnsi="Arial" w:cs="Arial"/>
          <w:color w:val="000000"/>
          <w:sz w:val="20"/>
          <w:szCs w:val="20"/>
        </w:rPr>
        <w:t>Destaca-se a Nota Técnica nº 002/2005 da DIMOG/GESAN (</w:t>
      </w:r>
      <w:r>
        <w:rPr>
          <w:rFonts w:ascii="Arial" w:hAnsi="Arial" w:cs="Arial"/>
          <w:b/>
          <w:bCs/>
          <w:color w:val="000000"/>
          <w:sz w:val="20"/>
          <w:szCs w:val="20"/>
        </w:rPr>
        <w:t>Anexo I),</w:t>
      </w:r>
      <w:r>
        <w:rPr>
          <w:rFonts w:ascii="Arial" w:hAnsi="Arial" w:cs="Arial"/>
          <w:color w:val="000000"/>
          <w:sz w:val="20"/>
          <w:szCs w:val="20"/>
        </w:rPr>
        <w:t xml:space="preserve"> visto que o córrego Soberbo, curso d’água que recebe de forma indireta o efluente e drena para o Parque Estadual do </w:t>
      </w:r>
      <w:proofErr w:type="spellStart"/>
      <w:r>
        <w:rPr>
          <w:rFonts w:ascii="Arial" w:hAnsi="Arial" w:cs="Arial"/>
          <w:color w:val="000000"/>
          <w:sz w:val="20"/>
          <w:szCs w:val="20"/>
        </w:rPr>
        <w:t>Biribiri</w:t>
      </w:r>
      <w:proofErr w:type="spellEnd"/>
      <w:r>
        <w:rPr>
          <w:rFonts w:ascii="Arial" w:hAnsi="Arial" w:cs="Arial"/>
          <w:color w:val="000000"/>
          <w:sz w:val="20"/>
          <w:szCs w:val="20"/>
        </w:rPr>
        <w:t xml:space="preserve"> é classificado como Especial pela Resolução CONAMA nº 357/05 e pela DN Conjunta COPAM/CERH nº 01/08 por ter a função de preservação dos ambientes aquáticos do referido Parque. </w:t>
      </w:r>
    </w:p>
    <w:p w:rsidR="00EB7C41" w:rsidRDefault="008676E7">
      <w:pPr>
        <w:spacing w:line="360" w:lineRule="auto"/>
        <w:jc w:val="both"/>
        <w:rPr>
          <w:rFonts w:ascii="Arial" w:hAnsi="Arial" w:cs="Arial"/>
          <w:color w:val="000000"/>
          <w:sz w:val="20"/>
          <w:szCs w:val="20"/>
        </w:rPr>
      </w:pPr>
      <w:r>
        <w:rPr>
          <w:rFonts w:ascii="Arial" w:hAnsi="Arial" w:cs="Arial"/>
          <w:color w:val="000000"/>
          <w:sz w:val="20"/>
          <w:szCs w:val="20"/>
        </w:rPr>
        <w:t xml:space="preserve">Neste contexto, é </w:t>
      </w:r>
      <w:proofErr w:type="gramStart"/>
      <w:r>
        <w:rPr>
          <w:rFonts w:ascii="Arial" w:hAnsi="Arial" w:cs="Arial"/>
          <w:color w:val="000000"/>
          <w:sz w:val="20"/>
          <w:szCs w:val="20"/>
        </w:rPr>
        <w:t>necessário a contratação de empresa</w:t>
      </w:r>
      <w:proofErr w:type="gramEnd"/>
      <w:r>
        <w:rPr>
          <w:rFonts w:ascii="Arial" w:hAnsi="Arial" w:cs="Arial"/>
          <w:color w:val="000000"/>
          <w:sz w:val="20"/>
          <w:szCs w:val="20"/>
        </w:rPr>
        <w:t xml:space="preserve"> para prestação de serviços de monitoramento da ETE e de seus afluentes e efluentes líquidos, e das águas </w:t>
      </w:r>
      <w:r w:rsidR="00881D89">
        <w:rPr>
          <w:rFonts w:ascii="Arial" w:hAnsi="Arial" w:cs="Arial"/>
          <w:color w:val="000000"/>
          <w:sz w:val="20"/>
          <w:szCs w:val="20"/>
        </w:rPr>
        <w:t>subterrâneas</w:t>
      </w:r>
      <w:r>
        <w:rPr>
          <w:rFonts w:ascii="Arial" w:hAnsi="Arial" w:cs="Arial"/>
          <w:color w:val="000000"/>
          <w:sz w:val="20"/>
          <w:szCs w:val="20"/>
        </w:rPr>
        <w:t xml:space="preserve"> e do córrego Soberbo.</w:t>
      </w:r>
    </w:p>
    <w:p w:rsidR="00EB7C41" w:rsidRDefault="008676E7">
      <w:pPr>
        <w:spacing w:line="360" w:lineRule="auto"/>
        <w:jc w:val="both"/>
      </w:pPr>
      <w:r>
        <w:rPr>
          <w:rFonts w:ascii="Arial" w:hAnsi="Arial" w:cs="Arial"/>
          <w:color w:val="000000"/>
          <w:sz w:val="20"/>
          <w:szCs w:val="20"/>
        </w:rPr>
        <w:t>A fim de atender de forma plena a Nota Técnica nº 002/2005 da DIMOG/GESAN, faz-se necessário a contratação de empresa especializada para a perfuração de poço artesiano, pois a UFVJM possui apenas um ponto de monitoramento de água subterrânea a jusante e conforme a referida norma é preciso ter dois pontos.</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pacing w:after="0" w:line="360" w:lineRule="auto"/>
        <w:jc w:val="center"/>
        <w:rPr>
          <w:rFonts w:ascii="Arial" w:hAnsi="Arial" w:cs="Arial"/>
          <w:b/>
          <w:color w:val="000000"/>
          <w:sz w:val="20"/>
          <w:szCs w:val="20"/>
        </w:rPr>
      </w:pPr>
      <w:r>
        <w:rPr>
          <w:rFonts w:ascii="Arial" w:hAnsi="Arial" w:cs="Arial"/>
          <w:b/>
          <w:color w:val="000000"/>
          <w:sz w:val="20"/>
          <w:szCs w:val="20"/>
        </w:rPr>
        <w:t>REQUISITOS DA CONTRATAÇÃO</w:t>
      </w:r>
    </w:p>
    <w:p w:rsidR="00EB7C41" w:rsidRDefault="008676E7">
      <w:pPr>
        <w:spacing w:after="119" w:line="360" w:lineRule="auto"/>
        <w:jc w:val="both"/>
      </w:pPr>
      <w:r>
        <w:rPr>
          <w:rFonts w:ascii="Arial" w:eastAsia="Times New Roman" w:hAnsi="Arial" w:cs="Arial"/>
          <w:color w:val="000000"/>
          <w:sz w:val="20"/>
          <w:szCs w:val="20"/>
          <w:highlight w:val="white"/>
          <w:lang w:eastAsia="zh-CN"/>
        </w:rPr>
        <w:t xml:space="preserve">Para o </w:t>
      </w:r>
      <w:r>
        <w:rPr>
          <w:rFonts w:ascii="Arial" w:eastAsia="Times New Roman" w:hAnsi="Arial" w:cs="Arial"/>
          <w:b/>
          <w:bCs/>
          <w:color w:val="000000"/>
          <w:sz w:val="20"/>
          <w:szCs w:val="20"/>
          <w:highlight w:val="white"/>
          <w:lang w:eastAsia="zh-CN"/>
        </w:rPr>
        <w:t>monitoramento da ETE</w:t>
      </w:r>
      <w:r>
        <w:rPr>
          <w:rFonts w:ascii="Arial" w:eastAsia="Times New Roman" w:hAnsi="Arial" w:cs="Arial"/>
          <w:color w:val="000000"/>
          <w:sz w:val="20"/>
          <w:szCs w:val="20"/>
          <w:highlight w:val="white"/>
          <w:lang w:eastAsia="zh-CN"/>
        </w:rPr>
        <w:t xml:space="preserve"> a contratada deverá seguir os seguintes requisitos:</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As coletas serão de responsabilidade da Contratada e deverão ser realizadas de acordo com a NBR-9898 de junho de 1987, regulamentação equivalente ou mais atual.</w:t>
      </w:r>
    </w:p>
    <w:p w:rsidR="00EB7C41" w:rsidRDefault="008676E7">
      <w:pPr>
        <w:spacing w:after="119" w:line="360" w:lineRule="auto"/>
        <w:jc w:val="both"/>
        <w:rPr>
          <w:color w:val="auto"/>
        </w:rPr>
      </w:pPr>
      <w:r>
        <w:rPr>
          <w:rFonts w:ascii="Arial" w:eastAsia="Times New Roman" w:hAnsi="Arial" w:cs="Arial"/>
          <w:color w:val="auto"/>
          <w:sz w:val="20"/>
          <w:szCs w:val="20"/>
          <w:highlight w:val="white"/>
          <w:lang w:eastAsia="zh-CN"/>
        </w:rPr>
        <w:t>O cronograma e prazo de execução dos serviços serão determinados pela periodicidade das análises apresentadas no Termo de Referência. Nesta tabela será apresentada a periodicidade de coletas bimestrais, semestrais e anuais. A contratada deverá encaminhar o resultado das análises em até 15 (quinze) dias úteis a contar da data da coleta realizada, de acordo com determinação da UFVJM.</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xml:space="preserve">Os serviços compreenderão a realização de tarefas inerentes aos trabalhos de análises e emissão dos seus resultados, e outros, de acordo com a Nota Técnica n° 002/2005 da DIMOG/GESAN e possuem caráter contínuo. </w:t>
      </w:r>
    </w:p>
    <w:p w:rsidR="00EB7C41" w:rsidRDefault="008676E7">
      <w:pPr>
        <w:spacing w:after="119" w:line="360" w:lineRule="auto"/>
        <w:jc w:val="both"/>
        <w:rPr>
          <w:color w:val="auto"/>
        </w:rPr>
      </w:pPr>
      <w:r>
        <w:rPr>
          <w:rFonts w:ascii="Arial" w:eastAsia="Times New Roman" w:hAnsi="Arial" w:cs="Arial"/>
          <w:color w:val="auto"/>
          <w:sz w:val="20"/>
          <w:szCs w:val="20"/>
          <w:highlight w:val="white"/>
          <w:lang w:eastAsia="zh-CN"/>
        </w:rPr>
        <w:t>O profissional da contratada deverá ter agilidade, rapidez e presteza no desenvolvimento dos trabalhos.</w:t>
      </w:r>
    </w:p>
    <w:p w:rsidR="00EB7C41" w:rsidRDefault="008676E7">
      <w:pPr>
        <w:spacing w:after="119" w:line="360" w:lineRule="auto"/>
        <w:jc w:val="both"/>
        <w:rPr>
          <w:color w:val="auto"/>
        </w:rPr>
      </w:pPr>
      <w:r>
        <w:rPr>
          <w:rFonts w:ascii="Arial" w:eastAsia="Times New Roman" w:hAnsi="Arial" w:cs="Arial"/>
          <w:color w:val="auto"/>
          <w:sz w:val="20"/>
          <w:szCs w:val="20"/>
          <w:highlight w:val="white"/>
          <w:lang w:eastAsia="zh-CN"/>
        </w:rPr>
        <w:lastRenderedPageBreak/>
        <w:t>O profissional da contratada deverá ser capaz de:</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Elaborar levantamentos de quantitativos de projeto e de etapas realizadas;</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Elaborar relatórios de atividades de monitoramento, dentro da periodicidade exigida (Tabela 1 do TR);</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Avaliar previamente os problemas existentes e apresentar propostas de solução;</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Ter conhecimentos básicos de informática para a elaboração de planilhas e relatórios;</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Ter conhecimentos técnicos sobre os materiais para a coleta, a serem empregados;</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Ter conhecimentos das Normas técnicas pertinentes.</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xml:space="preserve">Apresentar a anotação de responsabilidade técnica do responsável pelos resultados das análises realizadas, em até </w:t>
      </w:r>
      <w:proofErr w:type="gramStart"/>
      <w:r>
        <w:rPr>
          <w:rFonts w:ascii="Arial" w:eastAsia="Times New Roman" w:hAnsi="Arial" w:cs="Arial"/>
          <w:color w:val="auto"/>
          <w:sz w:val="20"/>
          <w:szCs w:val="20"/>
          <w:highlight w:val="white"/>
          <w:lang w:eastAsia="zh-CN"/>
        </w:rPr>
        <w:t>5</w:t>
      </w:r>
      <w:proofErr w:type="gramEnd"/>
      <w:r>
        <w:rPr>
          <w:rFonts w:ascii="Arial" w:eastAsia="Times New Roman" w:hAnsi="Arial" w:cs="Arial"/>
          <w:color w:val="auto"/>
          <w:sz w:val="20"/>
          <w:szCs w:val="20"/>
          <w:highlight w:val="white"/>
          <w:lang w:eastAsia="zh-CN"/>
        </w:rPr>
        <w:t xml:space="preserve"> (cinco) dias após a assinatura do contrato.</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O responsável técnico deverá garantir a qualidade técnica dos serviços, dentro dos padrões estabelecidos nas especificações, notificando a Assessoria de Meio Ambiente da UNIVERSIDADE FEDERAL DOS VALES DE JEQUITINHONHA E MUCURI em caso de necessidade de substituição de algum procedimento ou refazimento dos serviços, apresentando justificativa.</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xml:space="preserve">Para a realização dos serviços </w:t>
      </w:r>
      <w:proofErr w:type="gramStart"/>
      <w:r>
        <w:rPr>
          <w:rFonts w:ascii="Arial" w:eastAsia="Times New Roman" w:hAnsi="Arial" w:cs="Arial"/>
          <w:color w:val="auto"/>
          <w:sz w:val="20"/>
          <w:szCs w:val="20"/>
          <w:highlight w:val="white"/>
          <w:lang w:eastAsia="zh-CN"/>
        </w:rPr>
        <w:t>deverão</w:t>
      </w:r>
      <w:proofErr w:type="gramEnd"/>
      <w:r>
        <w:rPr>
          <w:rFonts w:ascii="Arial" w:eastAsia="Times New Roman" w:hAnsi="Arial" w:cs="Arial"/>
          <w:color w:val="auto"/>
          <w:sz w:val="20"/>
          <w:szCs w:val="20"/>
          <w:highlight w:val="white"/>
          <w:lang w:eastAsia="zh-CN"/>
        </w:rPr>
        <w:t xml:space="preserve"> ser utilizados procedimentos seguros, devendo a contratada manter seu pessoal devidamente protegido, com uso adequado de </w:t>
      </w:r>
      <w:proofErr w:type="spellStart"/>
      <w:r>
        <w:rPr>
          <w:rFonts w:ascii="Arial" w:eastAsia="Times New Roman" w:hAnsi="Arial" w:cs="Arial"/>
          <w:color w:val="auto"/>
          <w:sz w:val="20"/>
          <w:szCs w:val="20"/>
          <w:highlight w:val="white"/>
          <w:lang w:eastAsia="zh-CN"/>
        </w:rPr>
        <w:t>EPI’s</w:t>
      </w:r>
      <w:proofErr w:type="spellEnd"/>
      <w:r>
        <w:rPr>
          <w:rFonts w:ascii="Arial" w:eastAsia="Times New Roman" w:hAnsi="Arial" w:cs="Arial"/>
          <w:color w:val="auto"/>
          <w:sz w:val="20"/>
          <w:szCs w:val="20"/>
          <w:highlight w:val="white"/>
          <w:lang w:eastAsia="zh-CN"/>
        </w:rPr>
        <w:t>, de forma a evitar acidentes.</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 xml:space="preserve">A contratada deve manter a Assessoria de Meio Ambiente informada sobre o andamento das coletas e análises, sugerindo orientações ou providências que julgar necessárias para o perfeito andamento dos serviços. </w:t>
      </w:r>
    </w:p>
    <w:p w:rsidR="00EB7C41" w:rsidRDefault="008676E7">
      <w:pPr>
        <w:spacing w:after="119" w:line="360" w:lineRule="auto"/>
        <w:jc w:val="both"/>
        <w:rPr>
          <w:rFonts w:ascii="Arial" w:eastAsia="Times New Roman" w:hAnsi="Arial" w:cs="Arial"/>
          <w:color w:val="auto"/>
          <w:sz w:val="20"/>
          <w:szCs w:val="20"/>
          <w:highlight w:val="white"/>
          <w:lang w:eastAsia="zh-CN"/>
        </w:rPr>
      </w:pPr>
      <w:r>
        <w:rPr>
          <w:rFonts w:ascii="Arial" w:eastAsia="Times New Roman" w:hAnsi="Arial" w:cs="Arial"/>
          <w:color w:val="auto"/>
          <w:sz w:val="20"/>
          <w:szCs w:val="20"/>
          <w:highlight w:val="white"/>
          <w:lang w:eastAsia="zh-CN"/>
        </w:rPr>
        <w:t>A contratada deverá acompanhar o cronograma físico das coletas, de maneira a evitar atraso na realização das análises.</w:t>
      </w:r>
    </w:p>
    <w:p w:rsidR="00EB7C41" w:rsidRDefault="008676E7">
      <w:pPr>
        <w:spacing w:after="119" w:line="360" w:lineRule="auto"/>
        <w:jc w:val="both"/>
        <w:rPr>
          <w:color w:val="auto"/>
        </w:rPr>
      </w:pPr>
      <w:r>
        <w:rPr>
          <w:rFonts w:ascii="Arial" w:eastAsia="Times New Roman" w:hAnsi="Arial" w:cs="Arial"/>
          <w:color w:val="auto"/>
          <w:sz w:val="20"/>
          <w:szCs w:val="20"/>
          <w:highlight w:val="white"/>
          <w:lang w:eastAsia="zh-CN"/>
        </w:rPr>
        <w:t>O serviço somente será recebido após sua análise, observadas as especificações contratadas, devidamente certificado pelo solicitante.</w:t>
      </w:r>
    </w:p>
    <w:p w:rsidR="00EB7C41" w:rsidRDefault="008676E7">
      <w:pPr>
        <w:spacing w:after="119" w:line="360" w:lineRule="auto"/>
        <w:jc w:val="both"/>
        <w:rPr>
          <w:rFonts w:ascii="Arial" w:eastAsia="Times New Roman" w:hAnsi="Arial" w:cs="Arial"/>
          <w:color w:val="auto"/>
          <w:sz w:val="20"/>
          <w:szCs w:val="20"/>
          <w:lang w:eastAsia="zh-CN"/>
        </w:rPr>
      </w:pPr>
      <w:r>
        <w:rPr>
          <w:rFonts w:ascii="Arial" w:eastAsia="Times New Roman" w:hAnsi="Arial" w:cs="Arial"/>
          <w:color w:val="auto"/>
          <w:sz w:val="20"/>
          <w:szCs w:val="20"/>
          <w:highlight w:val="white"/>
          <w:lang w:eastAsia="zh-CN"/>
        </w:rPr>
        <w:t xml:space="preserve">A contratada deverá atender ao disposto na Deliberação Normativa COPAM </w:t>
      </w:r>
      <w:r>
        <w:rPr>
          <w:rFonts w:ascii="Arial" w:eastAsia="Times New Roman" w:hAnsi="Arial" w:cs="Arial"/>
          <w:color w:val="auto"/>
          <w:sz w:val="20"/>
          <w:szCs w:val="20"/>
          <w:lang w:eastAsia="zh-CN"/>
        </w:rPr>
        <w:t xml:space="preserve">Nº 167 de 2011, a qual determina que, somente serão considerados válidos, para fins de medições ambientais, os relatórios de ensaios e certificados de calibração emitidos por laboratórios que comprovem atendimento </w:t>
      </w:r>
      <w:r>
        <w:rPr>
          <w:rFonts w:ascii="Arial" w:eastAsia="Times New Roman" w:hAnsi="Arial" w:cs="Arial"/>
          <w:b/>
          <w:color w:val="auto"/>
          <w:sz w:val="20"/>
          <w:szCs w:val="20"/>
          <w:lang w:eastAsia="zh-CN"/>
        </w:rPr>
        <w:t>a pelo menos</w:t>
      </w:r>
      <w:r>
        <w:rPr>
          <w:rFonts w:ascii="Arial" w:eastAsia="Times New Roman" w:hAnsi="Arial" w:cs="Arial"/>
          <w:color w:val="auto"/>
          <w:sz w:val="20"/>
          <w:szCs w:val="20"/>
          <w:lang w:eastAsia="zh-CN"/>
        </w:rPr>
        <w:t xml:space="preserve"> um dos requisitos a seguir:</w:t>
      </w:r>
      <w:bookmarkStart w:id="0" w:name="_GoBack"/>
      <w:bookmarkEnd w:id="0"/>
    </w:p>
    <w:p w:rsidR="00EB7C41" w:rsidRDefault="008676E7">
      <w:pPr>
        <w:spacing w:after="119" w:line="360" w:lineRule="auto"/>
        <w:jc w:val="both"/>
        <w:rPr>
          <w:rFonts w:ascii="Arial" w:eastAsia="Times New Roman" w:hAnsi="Arial" w:cs="Arial"/>
          <w:color w:val="auto"/>
          <w:sz w:val="20"/>
          <w:szCs w:val="20"/>
          <w:lang w:eastAsia="zh-CN"/>
        </w:rPr>
      </w:pPr>
      <w:r>
        <w:rPr>
          <w:rFonts w:ascii="Arial" w:eastAsia="Times New Roman" w:hAnsi="Arial" w:cs="Arial"/>
          <w:color w:val="auto"/>
          <w:sz w:val="20"/>
          <w:szCs w:val="20"/>
          <w:lang w:eastAsia="zh-CN"/>
        </w:rPr>
        <w:t xml:space="preserve">• ser </w:t>
      </w:r>
      <w:r>
        <w:rPr>
          <w:rFonts w:ascii="Arial" w:eastAsia="Times New Roman" w:hAnsi="Arial" w:cs="Arial"/>
          <w:b/>
          <w:color w:val="auto"/>
          <w:sz w:val="20"/>
          <w:szCs w:val="20"/>
          <w:lang w:eastAsia="zh-CN"/>
        </w:rPr>
        <w:t>acreditado</w:t>
      </w:r>
      <w:r>
        <w:rPr>
          <w:rFonts w:ascii="Arial" w:eastAsia="Times New Roman" w:hAnsi="Arial" w:cs="Arial"/>
          <w:color w:val="auto"/>
          <w:sz w:val="20"/>
          <w:szCs w:val="20"/>
          <w:lang w:eastAsia="zh-CN"/>
        </w:rPr>
        <w:t>, para os ensaios e calibrações realizadas, nos termos da ABNT NBR ISO/IEC 17025:2005 junto ao Instituto Nacional de Metrologia, Normalização e Qualidade Industrial (INMETRO) ou junto a organismos que mantenham reconhecimento mútuo com o INMETRO;</w:t>
      </w:r>
    </w:p>
    <w:p w:rsidR="00EB7C41" w:rsidRDefault="008676E7">
      <w:pPr>
        <w:spacing w:after="119" w:line="360" w:lineRule="auto"/>
        <w:jc w:val="both"/>
        <w:rPr>
          <w:color w:val="auto"/>
        </w:rPr>
      </w:pPr>
      <w:r>
        <w:rPr>
          <w:rFonts w:ascii="Arial" w:eastAsia="Times New Roman" w:hAnsi="Arial" w:cs="Arial"/>
          <w:color w:val="auto"/>
          <w:sz w:val="20"/>
          <w:szCs w:val="20"/>
          <w:lang w:eastAsia="zh-CN"/>
        </w:rPr>
        <w:lastRenderedPageBreak/>
        <w:t xml:space="preserve">• ser </w:t>
      </w:r>
      <w:r>
        <w:rPr>
          <w:rFonts w:ascii="Arial" w:eastAsia="Times New Roman" w:hAnsi="Arial" w:cs="Arial"/>
          <w:b/>
          <w:color w:val="auto"/>
          <w:sz w:val="20"/>
          <w:szCs w:val="20"/>
          <w:lang w:eastAsia="zh-CN"/>
        </w:rPr>
        <w:t>homologado</w:t>
      </w:r>
      <w:r>
        <w:rPr>
          <w:rFonts w:ascii="Arial" w:eastAsia="Times New Roman" w:hAnsi="Arial" w:cs="Arial"/>
          <w:color w:val="auto"/>
          <w:sz w:val="20"/>
          <w:szCs w:val="20"/>
          <w:lang w:eastAsia="zh-CN"/>
        </w:rPr>
        <w:t>, para os ensaios e calibrações realizadas junto à Rede Metrológica de âmbito estadual integrante do Fórum de Redes Estaduais e que disponha de um sistema de reconhecimento da competência de laboratórios com base nos requisitos da Norma ABNT NBR ISO/IEC 17025:2005.</w:t>
      </w:r>
    </w:p>
    <w:p w:rsidR="00EB7C41" w:rsidRDefault="008676E7">
      <w:pPr>
        <w:spacing w:after="119" w:line="360" w:lineRule="auto"/>
        <w:jc w:val="both"/>
      </w:pPr>
      <w:r>
        <w:rPr>
          <w:rFonts w:ascii="Arial" w:eastAsia="Times New Roman" w:hAnsi="Arial" w:cs="Arial"/>
          <w:color w:val="000000"/>
          <w:sz w:val="20"/>
          <w:szCs w:val="20"/>
          <w:highlight w:val="white"/>
          <w:lang w:eastAsia="zh-CN"/>
        </w:rPr>
        <w:t xml:space="preserve">Os requisitos para a </w:t>
      </w:r>
      <w:r>
        <w:rPr>
          <w:rFonts w:ascii="Arial" w:eastAsia="Times New Roman" w:hAnsi="Arial" w:cs="Arial"/>
          <w:b/>
          <w:bCs/>
          <w:color w:val="000000"/>
          <w:sz w:val="20"/>
          <w:szCs w:val="20"/>
          <w:highlight w:val="white"/>
          <w:lang w:eastAsia="zh-CN"/>
        </w:rPr>
        <w:t>perfuração de poço artesi</w:t>
      </w:r>
      <w:r>
        <w:rPr>
          <w:rFonts w:ascii="Arial" w:eastAsia="Times New Roman" w:hAnsi="Arial" w:cs="Arial"/>
          <w:b/>
          <w:bCs/>
          <w:color w:val="000000"/>
          <w:sz w:val="20"/>
          <w:szCs w:val="20"/>
          <w:lang w:eastAsia="zh-CN"/>
        </w:rPr>
        <w:t>ano</w:t>
      </w:r>
      <w:r>
        <w:rPr>
          <w:rFonts w:ascii="Arial" w:eastAsia="Times New Roman" w:hAnsi="Arial" w:cs="Arial"/>
          <w:color w:val="000000"/>
          <w:sz w:val="20"/>
          <w:szCs w:val="20"/>
          <w:lang w:eastAsia="zh-CN"/>
        </w:rPr>
        <w:t xml:space="preserve"> devem ser definidos pela Assessoria de Meio Ambiente em conjunto com a Diretoria de Infraestrutura da UFVJM. Não foram apresentados a esta equipe de planejamento nenhuma informação ou documentação capaz de promover a composição dos documentos necessários ao processo de contratação deste serviço.</w:t>
      </w:r>
    </w:p>
    <w:p w:rsidR="00EB7C41" w:rsidRDefault="008676E7">
      <w:pPr>
        <w:spacing w:after="119" w:line="360" w:lineRule="auto"/>
        <w:jc w:val="both"/>
        <w:rPr>
          <w:rFonts w:ascii="Arial" w:hAnsi="Arial" w:cs="Arial"/>
          <w:color w:val="000000"/>
          <w:sz w:val="20"/>
          <w:szCs w:val="20"/>
        </w:rPr>
      </w:pPr>
      <w:r>
        <w:rPr>
          <w:rFonts w:ascii="Arial" w:hAnsi="Arial" w:cs="Arial"/>
          <w:color w:val="000000"/>
          <w:sz w:val="20"/>
          <w:szCs w:val="20"/>
        </w:rPr>
        <w:t>A contratada deverá sujeitar-se às orientações da Fiscalização da UFVJM, atendendo com presteza na forma e nos prazos estipulados, prestando os esclarecimentos requisitados no que se relacionem com o objeto da contratação.</w:t>
      </w:r>
    </w:p>
    <w:p w:rsidR="00EB7C41" w:rsidRDefault="008676E7">
      <w:pPr>
        <w:pStyle w:val="western"/>
        <w:spacing w:before="0" w:after="200" w:line="360" w:lineRule="auto"/>
        <w:jc w:val="both"/>
      </w:pPr>
      <w:r>
        <w:rPr>
          <w:rFonts w:ascii="Arial" w:hAnsi="Arial" w:cs="Arial"/>
          <w:color w:val="000000"/>
          <w:sz w:val="20"/>
          <w:szCs w:val="20"/>
        </w:rPr>
        <w:t>A prestação dos serviços não gera vínculo empregatício entre os empregados da Contratada e a Administração, vedando-se qualquer relação entre estes que caracterize pessoalidade e subordinação direta. Os serviços a serem contratados não envolvem dedicação exclusiva de mão de obra.</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hAnsi="Arial" w:cs="Arial"/>
          <w:b/>
          <w:color w:val="000000"/>
          <w:sz w:val="20"/>
          <w:szCs w:val="20"/>
        </w:rPr>
        <w:t>ESTIMATIVA DE QUANTIDADES</w:t>
      </w:r>
    </w:p>
    <w:p w:rsidR="00EB7C41" w:rsidRDefault="008676E7">
      <w:pPr>
        <w:spacing w:after="120" w:line="360" w:lineRule="auto"/>
        <w:jc w:val="both"/>
        <w:rPr>
          <w:rFonts w:ascii="Arial" w:hAnsi="Arial" w:cs="Arial"/>
          <w:color w:val="000000"/>
          <w:sz w:val="20"/>
          <w:szCs w:val="20"/>
        </w:rPr>
      </w:pPr>
      <w:r>
        <w:rPr>
          <w:rFonts w:ascii="Arial" w:hAnsi="Arial" w:cs="Arial"/>
          <w:color w:val="000000"/>
          <w:sz w:val="20"/>
          <w:szCs w:val="20"/>
        </w:rPr>
        <w:t>Para o monitoramento da ETE foram estimadas as seguintes quantidades pela Assessoria de Meio Ambiente:</w:t>
      </w:r>
    </w:p>
    <w:p w:rsidR="00EB7C41" w:rsidRDefault="008676E7">
      <w:pPr>
        <w:spacing w:after="120" w:line="360" w:lineRule="auto"/>
        <w:jc w:val="both"/>
      </w:pPr>
      <w:r>
        <w:rPr>
          <w:rFonts w:ascii="Arial" w:hAnsi="Arial" w:cs="Calibri"/>
          <w:b/>
          <w:color w:val="auto"/>
          <w:sz w:val="20"/>
          <w:szCs w:val="20"/>
        </w:rPr>
        <w:t>Parâmetros e periodicidad</w:t>
      </w:r>
      <w:r>
        <w:rPr>
          <w:rFonts w:ascii="Arial" w:hAnsi="Arial" w:cs="Cambria"/>
          <w:b/>
          <w:color w:val="auto"/>
          <w:sz w:val="20"/>
          <w:szCs w:val="20"/>
        </w:rPr>
        <w:t>e</w:t>
      </w:r>
      <w:r>
        <w:rPr>
          <w:rFonts w:ascii="Arial" w:hAnsi="Arial" w:cs="Calibri"/>
          <w:b/>
          <w:color w:val="auto"/>
          <w:sz w:val="20"/>
          <w:szCs w:val="20"/>
        </w:rPr>
        <w:t xml:space="preserve"> de coletas para monitoramento da ETE objeto da contratação, a cada </w:t>
      </w:r>
      <w:proofErr w:type="gramStart"/>
      <w:r>
        <w:rPr>
          <w:rFonts w:ascii="Arial" w:hAnsi="Arial" w:cs="Calibri"/>
          <w:b/>
          <w:color w:val="auto"/>
          <w:sz w:val="20"/>
          <w:szCs w:val="20"/>
        </w:rPr>
        <w:t>ano</w:t>
      </w:r>
      <w:proofErr w:type="gramEnd"/>
    </w:p>
    <w:tbl>
      <w:tblPr>
        <w:tblW w:w="5000" w:type="pct"/>
        <w:tblBorders>
          <w:top w:val="single" w:sz="8" w:space="0" w:color="000000"/>
          <w:left w:val="single" w:sz="8" w:space="0" w:color="000000"/>
          <w:bottom w:val="single" w:sz="8" w:space="0" w:color="000000"/>
          <w:insideH w:val="single" w:sz="8" w:space="0" w:color="000000"/>
        </w:tblBorders>
        <w:tblCellMar>
          <w:left w:w="60" w:type="dxa"/>
          <w:right w:w="70" w:type="dxa"/>
        </w:tblCellMar>
        <w:tblLook w:val="0000"/>
      </w:tblPr>
      <w:tblGrid>
        <w:gridCol w:w="1420"/>
        <w:gridCol w:w="930"/>
        <w:gridCol w:w="1031"/>
        <w:gridCol w:w="1019"/>
        <w:gridCol w:w="992"/>
        <w:gridCol w:w="1019"/>
        <w:gridCol w:w="995"/>
        <w:gridCol w:w="1794"/>
      </w:tblGrid>
      <w:tr w:rsidR="00EB7C41" w:rsidTr="003F2980">
        <w:trPr>
          <w:trHeight w:val="315"/>
        </w:trPr>
        <w:tc>
          <w:tcPr>
            <w:tcW w:w="732" w:type="pct"/>
            <w:vMerge w:val="restart"/>
            <w:tcBorders>
              <w:top w:val="single" w:sz="8" w:space="0" w:color="000000"/>
              <w:left w:val="single" w:sz="8" w:space="0" w:color="000000"/>
              <w:bottom w:val="single" w:sz="8" w:space="0" w:color="000000"/>
            </w:tcBorders>
            <w:shd w:val="clear" w:color="auto" w:fill="auto"/>
            <w:vAlign w:val="bottom"/>
          </w:tcPr>
          <w:p w:rsidR="00EB7C41" w:rsidRDefault="008676E7">
            <w:pPr>
              <w:rPr>
                <w:b/>
                <w:bCs/>
                <w:color w:val="auto"/>
              </w:rPr>
            </w:pPr>
            <w:r>
              <w:rPr>
                <w:rFonts w:ascii="Arial" w:hAnsi="Arial"/>
                <w:b/>
                <w:bCs/>
                <w:color w:val="auto"/>
                <w:sz w:val="20"/>
                <w:szCs w:val="20"/>
              </w:rPr>
              <w:t>Parâmetros</w:t>
            </w:r>
          </w:p>
        </w:tc>
        <w:tc>
          <w:tcPr>
            <w:tcW w:w="1027" w:type="pct"/>
            <w:gridSpan w:val="2"/>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ETE</w:t>
            </w:r>
          </w:p>
        </w:tc>
        <w:tc>
          <w:tcPr>
            <w:tcW w:w="1120" w:type="pct"/>
            <w:gridSpan w:val="2"/>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rFonts w:ascii="Arial" w:hAnsi="Arial"/>
                <w:b/>
                <w:bCs/>
                <w:color w:val="auto"/>
                <w:sz w:val="20"/>
                <w:szCs w:val="20"/>
              </w:rPr>
            </w:pPr>
            <w:r>
              <w:rPr>
                <w:rFonts w:ascii="Arial" w:hAnsi="Arial"/>
                <w:b/>
                <w:bCs/>
                <w:color w:val="auto"/>
                <w:sz w:val="20"/>
                <w:szCs w:val="20"/>
              </w:rPr>
              <w:t xml:space="preserve">Corpo receptor </w:t>
            </w:r>
          </w:p>
        </w:tc>
        <w:tc>
          <w:tcPr>
            <w:tcW w:w="1104" w:type="pct"/>
            <w:gridSpan w:val="2"/>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Águas subterrâneas</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r>
      <w:tr w:rsidR="00EB7C41" w:rsidTr="003F2980">
        <w:trPr>
          <w:trHeight w:val="645"/>
        </w:trPr>
        <w:tc>
          <w:tcPr>
            <w:tcW w:w="732" w:type="pct"/>
            <w:vMerge/>
            <w:tcBorders>
              <w:top w:val="single" w:sz="8" w:space="0" w:color="000000"/>
              <w:left w:val="single" w:sz="8" w:space="0" w:color="000000"/>
              <w:bottom w:val="single" w:sz="8" w:space="0" w:color="000000"/>
            </w:tcBorders>
            <w:shd w:val="clear" w:color="auto" w:fill="auto"/>
            <w:vAlign w:val="bottom"/>
          </w:tcPr>
          <w:p w:rsidR="00EB7C41" w:rsidRDefault="00EB7C41">
            <w:pPr>
              <w:snapToGrid w:val="0"/>
              <w:rPr>
                <w:rFonts w:ascii="Arial" w:hAnsi="Arial"/>
                <w:b/>
                <w:bCs/>
                <w:color w:val="auto"/>
                <w:sz w:val="20"/>
                <w:szCs w:val="20"/>
              </w:rPr>
            </w:pP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Afluente</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Efluentes</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Montante</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Jusante</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Montante</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rFonts w:ascii="Arial" w:hAnsi="Arial"/>
                <w:color w:val="auto"/>
                <w:sz w:val="20"/>
                <w:szCs w:val="20"/>
              </w:rPr>
            </w:pPr>
            <w:r>
              <w:rPr>
                <w:rFonts w:ascii="Arial" w:hAnsi="Arial"/>
                <w:b/>
                <w:bCs/>
                <w:color w:val="auto"/>
                <w:sz w:val="20"/>
                <w:szCs w:val="20"/>
              </w:rPr>
              <w:t>Jusante</w:t>
            </w:r>
            <w:r>
              <w:rPr>
                <w:rFonts w:ascii="Arial" w:hAnsi="Arial"/>
                <w:b/>
                <w:bCs/>
                <w:color w:val="auto"/>
                <w:sz w:val="20"/>
                <w:szCs w:val="20"/>
                <w:vertAlign w:val="superscript"/>
              </w:rPr>
              <w:t>2/</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Total de amostras</w:t>
            </w:r>
          </w:p>
        </w:tc>
      </w:tr>
      <w:tr w:rsidR="00EB7C41" w:rsidTr="003F2980">
        <w:trPr>
          <w:trHeight w:val="39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OD</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rFonts w:ascii="Arial" w:hAnsi="Arial"/>
                <w:color w:val="auto"/>
                <w:sz w:val="20"/>
                <w:szCs w:val="20"/>
              </w:rPr>
            </w:pPr>
            <w:proofErr w:type="gramStart"/>
            <w:r>
              <w:rPr>
                <w:rFonts w:ascii="Arial" w:hAnsi="Arial"/>
                <w:color w:val="auto"/>
                <w:sz w:val="20"/>
                <w:szCs w:val="20"/>
              </w:rPr>
              <w:t>2</w:t>
            </w:r>
            <w:proofErr w:type="gramEnd"/>
            <w:r>
              <w:rPr>
                <w:rFonts w:ascii="Arial" w:hAnsi="Arial"/>
                <w:color w:val="auto"/>
                <w:sz w:val="20"/>
                <w:szCs w:val="20"/>
              </w:rPr>
              <w:t xml:space="preserve"> (S)</w:t>
            </w:r>
            <w:r>
              <w:rPr>
                <w:rFonts w:ascii="Arial" w:hAnsi="Arial"/>
                <w:color w:val="auto"/>
                <w:sz w:val="20"/>
                <w:szCs w:val="20"/>
                <w:vertAlign w:val="superscript"/>
              </w:rPr>
              <w:t>3/</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4</w:t>
            </w:r>
            <w:proofErr w:type="gramEnd"/>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DQO</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24</w:t>
            </w:r>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DBO</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24</w:t>
            </w:r>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 xml:space="preserve">E. </w:t>
            </w:r>
            <w:proofErr w:type="gramStart"/>
            <w:r>
              <w:rPr>
                <w:rFonts w:ascii="Arial" w:hAnsi="Arial"/>
                <w:color w:val="auto"/>
                <w:sz w:val="20"/>
                <w:szCs w:val="20"/>
              </w:rPr>
              <w:t>coli</w:t>
            </w:r>
            <w:proofErr w:type="gramEnd"/>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b/>
                <w:bCs/>
                <w:color w:val="auto"/>
              </w:rPr>
            </w:pPr>
            <w:r>
              <w:rPr>
                <w:rFonts w:ascii="Arial" w:hAnsi="Arial"/>
                <w:b/>
                <w:bCs/>
                <w:color w:val="auto"/>
                <w:sz w:val="20"/>
                <w:szCs w:val="20"/>
              </w:rPr>
              <w:t>12* (B)</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(A)</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27</w:t>
            </w:r>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proofErr w:type="gramStart"/>
            <w:r>
              <w:rPr>
                <w:rFonts w:ascii="Arial" w:hAnsi="Arial"/>
                <w:color w:val="auto"/>
                <w:sz w:val="20"/>
                <w:szCs w:val="20"/>
              </w:rPr>
              <w:t>pH</w:t>
            </w:r>
            <w:proofErr w:type="gramEnd"/>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(A)</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21</w:t>
            </w:r>
          </w:p>
        </w:tc>
      </w:tr>
      <w:tr w:rsidR="00EB7C41" w:rsidTr="003F2980">
        <w:trPr>
          <w:trHeight w:val="96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proofErr w:type="gramStart"/>
            <w:r>
              <w:rPr>
                <w:rFonts w:ascii="Arial" w:hAnsi="Arial"/>
                <w:color w:val="auto"/>
                <w:sz w:val="20"/>
                <w:szCs w:val="20"/>
              </w:rPr>
              <w:t>Sólidos sedimentáveis</w:t>
            </w:r>
            <w:proofErr w:type="gramEnd"/>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(S)</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14</w:t>
            </w:r>
          </w:p>
        </w:tc>
      </w:tr>
      <w:tr w:rsidR="00EB7C41" w:rsidTr="003F2980">
        <w:trPr>
          <w:trHeight w:val="645"/>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lastRenderedPageBreak/>
              <w:t>Condutividade elétrica</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(A)</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21</w:t>
            </w:r>
          </w:p>
        </w:tc>
      </w:tr>
      <w:tr w:rsidR="00EB7C41" w:rsidTr="003F2980">
        <w:trPr>
          <w:trHeight w:val="645"/>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Fósforo total</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Sulfetos</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p>
        </w:tc>
      </w:tr>
      <w:tr w:rsidR="00EB7C41" w:rsidTr="003F2980">
        <w:trPr>
          <w:trHeight w:val="330"/>
        </w:trPr>
        <w:tc>
          <w:tcPr>
            <w:tcW w:w="732" w:type="pct"/>
            <w:tcBorders>
              <w:top w:val="single" w:sz="4" w:space="0" w:color="000000"/>
              <w:left w:val="single" w:sz="8" w:space="0" w:color="000000"/>
              <w:bottom w:val="single" w:sz="4" w:space="0" w:color="000000"/>
            </w:tcBorders>
            <w:shd w:val="clear" w:color="auto" w:fill="auto"/>
            <w:vAlign w:val="bottom"/>
          </w:tcPr>
          <w:p w:rsidR="00EB7C41" w:rsidRDefault="008676E7">
            <w:pPr>
              <w:jc w:val="both"/>
              <w:rPr>
                <w:color w:val="auto"/>
              </w:rPr>
            </w:pPr>
            <w:r>
              <w:rPr>
                <w:rFonts w:ascii="Arial" w:hAnsi="Arial"/>
                <w:color w:val="auto"/>
                <w:sz w:val="20"/>
                <w:szCs w:val="20"/>
              </w:rPr>
              <w:t>Nitrato</w:t>
            </w:r>
          </w:p>
        </w:tc>
        <w:tc>
          <w:tcPr>
            <w:tcW w:w="495"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47"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25"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(A)</w:t>
            </w:r>
          </w:p>
        </w:tc>
        <w:tc>
          <w:tcPr>
            <w:tcW w:w="1017" w:type="pct"/>
            <w:tcBorders>
              <w:top w:val="single" w:sz="4" w:space="0" w:color="000000"/>
              <w:left w:val="single" w:sz="8" w:space="0" w:color="000000"/>
              <w:bottom w:val="single" w:sz="4"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9</w:t>
            </w:r>
            <w:proofErr w:type="gramEnd"/>
          </w:p>
        </w:tc>
      </w:tr>
      <w:tr w:rsidR="00EB7C41" w:rsidTr="003F2980">
        <w:trPr>
          <w:trHeight w:val="960"/>
        </w:trPr>
        <w:tc>
          <w:tcPr>
            <w:tcW w:w="732" w:type="pct"/>
            <w:tcBorders>
              <w:top w:val="single" w:sz="4" w:space="0" w:color="000000"/>
              <w:left w:val="single" w:sz="4" w:space="0" w:color="000000"/>
              <w:bottom w:val="single" w:sz="4" w:space="0" w:color="000000"/>
            </w:tcBorders>
            <w:shd w:val="clear" w:color="auto" w:fill="auto"/>
            <w:vAlign w:val="bottom"/>
          </w:tcPr>
          <w:p w:rsidR="00EB7C41" w:rsidRDefault="008676E7">
            <w:pPr>
              <w:jc w:val="both"/>
              <w:rPr>
                <w:color w:val="auto"/>
              </w:rPr>
            </w:pPr>
            <w:r>
              <w:rPr>
                <w:rFonts w:ascii="Arial" w:hAnsi="Arial"/>
                <w:color w:val="auto"/>
                <w:sz w:val="20"/>
                <w:szCs w:val="20"/>
              </w:rPr>
              <w:t>Nitrogênio amoniacal total</w:t>
            </w:r>
          </w:p>
        </w:tc>
        <w:tc>
          <w:tcPr>
            <w:tcW w:w="495" w:type="pct"/>
            <w:tcBorders>
              <w:top w:val="single" w:sz="4" w:space="0" w:color="000000"/>
              <w:left w:val="single" w:sz="4"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4" w:space="0" w:color="000000"/>
              <w:left w:val="single" w:sz="4"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47" w:type="pct"/>
            <w:tcBorders>
              <w:top w:val="single" w:sz="4" w:space="0" w:color="000000"/>
              <w:left w:val="single" w:sz="4"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4" w:space="0" w:color="000000"/>
              <w:left w:val="single" w:sz="4"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4" w:space="0" w:color="000000"/>
              <w:left w:val="single" w:sz="4"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25" w:type="pct"/>
            <w:tcBorders>
              <w:top w:val="single" w:sz="4" w:space="0" w:color="000000"/>
              <w:left w:val="single" w:sz="4"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(A)</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9</w:t>
            </w:r>
            <w:proofErr w:type="gramEnd"/>
          </w:p>
        </w:tc>
      </w:tr>
      <w:tr w:rsidR="00EB7C41" w:rsidTr="003F2980">
        <w:trPr>
          <w:trHeight w:val="645"/>
        </w:trPr>
        <w:tc>
          <w:tcPr>
            <w:tcW w:w="732" w:type="pct"/>
            <w:tcBorders>
              <w:top w:val="single" w:sz="4"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Óleos e graxas</w:t>
            </w:r>
          </w:p>
        </w:tc>
        <w:tc>
          <w:tcPr>
            <w:tcW w:w="495"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4"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47" w:type="pct"/>
            <w:tcBorders>
              <w:top w:val="single" w:sz="4"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4"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4"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p>
        </w:tc>
      </w:tr>
      <w:tr w:rsidR="00EB7C41" w:rsidTr="003F2980">
        <w:trPr>
          <w:trHeight w:val="645"/>
        </w:trPr>
        <w:tc>
          <w:tcPr>
            <w:tcW w:w="732" w:type="pct"/>
            <w:tcBorders>
              <w:top w:val="single" w:sz="4" w:space="0" w:color="000000"/>
              <w:left w:val="single" w:sz="8" w:space="0" w:color="000000"/>
              <w:bottom w:val="single" w:sz="4" w:space="0" w:color="000000"/>
            </w:tcBorders>
            <w:shd w:val="clear" w:color="auto" w:fill="auto"/>
            <w:vAlign w:val="bottom"/>
          </w:tcPr>
          <w:p w:rsidR="00EB7C41" w:rsidRDefault="008676E7">
            <w:pPr>
              <w:jc w:val="both"/>
              <w:rPr>
                <w:color w:val="auto"/>
              </w:rPr>
            </w:pPr>
            <w:r>
              <w:rPr>
                <w:rFonts w:ascii="Arial" w:hAnsi="Arial"/>
                <w:color w:val="auto"/>
                <w:sz w:val="20"/>
                <w:szCs w:val="20"/>
              </w:rPr>
              <w:t xml:space="preserve">Substâncias </w:t>
            </w:r>
            <w:proofErr w:type="spellStart"/>
            <w:r>
              <w:rPr>
                <w:rFonts w:ascii="Arial" w:hAnsi="Arial"/>
                <w:color w:val="auto"/>
                <w:sz w:val="20"/>
                <w:szCs w:val="20"/>
              </w:rPr>
              <w:t>tensoativas</w:t>
            </w:r>
            <w:proofErr w:type="spellEnd"/>
          </w:p>
        </w:tc>
        <w:tc>
          <w:tcPr>
            <w:tcW w:w="495"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47"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4" w:space="0" w:color="000000"/>
              <w:left w:val="single" w:sz="8" w:space="0" w:color="000000"/>
              <w:bottom w:val="single" w:sz="4"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p>
        </w:tc>
      </w:tr>
      <w:tr w:rsidR="00EB7C41" w:rsidTr="003F2980">
        <w:trPr>
          <w:trHeight w:val="960"/>
        </w:trPr>
        <w:tc>
          <w:tcPr>
            <w:tcW w:w="732" w:type="pct"/>
            <w:tcBorders>
              <w:top w:val="single" w:sz="4" w:space="0" w:color="000000"/>
              <w:left w:val="single" w:sz="4" w:space="0" w:color="000000"/>
              <w:bottom w:val="single" w:sz="4" w:space="0" w:color="000000"/>
            </w:tcBorders>
            <w:shd w:val="clear" w:color="auto" w:fill="auto"/>
            <w:vAlign w:val="bottom"/>
          </w:tcPr>
          <w:p w:rsidR="00EB7C41" w:rsidRDefault="008676E7">
            <w:pPr>
              <w:jc w:val="both"/>
              <w:rPr>
                <w:color w:val="auto"/>
              </w:rPr>
            </w:pPr>
            <w:r>
              <w:rPr>
                <w:rFonts w:ascii="Arial" w:hAnsi="Arial"/>
                <w:color w:val="auto"/>
                <w:sz w:val="20"/>
                <w:szCs w:val="20"/>
              </w:rPr>
              <w:t>Teste de toxicidade aguda</w:t>
            </w:r>
          </w:p>
        </w:tc>
        <w:tc>
          <w:tcPr>
            <w:tcW w:w="495"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4" w:space="0" w:color="000000"/>
              <w:left w:val="single" w:sz="8" w:space="0" w:color="000000"/>
              <w:bottom w:val="single" w:sz="4"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47"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72"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79"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4" w:space="0" w:color="000000"/>
              <w:left w:val="single" w:sz="8" w:space="0" w:color="000000"/>
              <w:bottom w:val="single" w:sz="4"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4" w:space="0" w:color="000000"/>
              <w:left w:val="single" w:sz="8" w:space="0" w:color="000000"/>
              <w:bottom w:val="single" w:sz="4"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p>
        </w:tc>
      </w:tr>
      <w:tr w:rsidR="00EB7C41" w:rsidTr="003F2980">
        <w:trPr>
          <w:trHeight w:val="1275"/>
        </w:trPr>
        <w:tc>
          <w:tcPr>
            <w:tcW w:w="732" w:type="pct"/>
            <w:tcBorders>
              <w:top w:val="single" w:sz="4"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Densidade de cianobactérias</w:t>
            </w:r>
          </w:p>
        </w:tc>
        <w:tc>
          <w:tcPr>
            <w:tcW w:w="495"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47" w:type="pct"/>
            <w:tcBorders>
              <w:top w:val="single" w:sz="4"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4"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4"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4"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4</w:t>
            </w:r>
            <w:proofErr w:type="gramEnd"/>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Cloreto total</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1</w:t>
            </w:r>
            <w:proofErr w:type="gramEnd"/>
            <w:r>
              <w:rPr>
                <w:rFonts w:ascii="Arial" w:hAnsi="Arial"/>
                <w:color w:val="auto"/>
                <w:sz w:val="20"/>
                <w:szCs w:val="20"/>
              </w:rPr>
              <w:t xml:space="preserve"> (A)</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(A)</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7</w:t>
            </w:r>
            <w:proofErr w:type="gramEnd"/>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Clorofila a</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2</w:t>
            </w:r>
            <w:proofErr w:type="gramEnd"/>
            <w:r>
              <w:rPr>
                <w:rFonts w:ascii="Arial" w:hAnsi="Arial"/>
                <w:color w:val="auto"/>
                <w:sz w:val="20"/>
                <w:szCs w:val="20"/>
              </w:rPr>
              <w:t xml:space="preserve"> (S)</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4</w:t>
            </w:r>
            <w:proofErr w:type="gramEnd"/>
          </w:p>
        </w:tc>
      </w:tr>
      <w:tr w:rsidR="00EB7C41" w:rsidTr="003F2980">
        <w:trPr>
          <w:trHeight w:val="330"/>
        </w:trPr>
        <w:tc>
          <w:tcPr>
            <w:tcW w:w="732" w:type="pct"/>
            <w:tcBorders>
              <w:top w:val="single" w:sz="8" w:space="0" w:color="000000"/>
              <w:left w:val="single" w:sz="8" w:space="0" w:color="000000"/>
              <w:bottom w:val="single" w:sz="8" w:space="0" w:color="000000"/>
            </w:tcBorders>
            <w:shd w:val="clear" w:color="auto" w:fill="auto"/>
            <w:vAlign w:val="bottom"/>
          </w:tcPr>
          <w:p w:rsidR="00EB7C41" w:rsidRDefault="008676E7">
            <w:pPr>
              <w:jc w:val="both"/>
              <w:rPr>
                <w:color w:val="auto"/>
              </w:rPr>
            </w:pPr>
            <w:r>
              <w:rPr>
                <w:rFonts w:ascii="Arial" w:hAnsi="Arial"/>
                <w:color w:val="auto"/>
                <w:sz w:val="20"/>
                <w:szCs w:val="20"/>
              </w:rPr>
              <w:t>Turbidez</w:t>
            </w:r>
          </w:p>
        </w:tc>
        <w:tc>
          <w:tcPr>
            <w:tcW w:w="49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32"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47"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2" w:type="pct"/>
            <w:tcBorders>
              <w:top w:val="single" w:sz="8" w:space="0" w:color="000000"/>
              <w:left w:val="single" w:sz="8" w:space="0" w:color="000000"/>
              <w:bottom w:val="single" w:sz="8" w:space="0" w:color="000000"/>
            </w:tcBorders>
            <w:shd w:val="clear" w:color="auto" w:fill="auto"/>
            <w:vAlign w:val="bottom"/>
          </w:tcPr>
          <w:p w:rsidR="00EB7C41" w:rsidRDefault="008676E7">
            <w:pPr>
              <w:jc w:val="center"/>
              <w:rPr>
                <w:color w:val="auto"/>
              </w:rPr>
            </w:pPr>
            <w:proofErr w:type="gramStart"/>
            <w:r>
              <w:rPr>
                <w:rFonts w:ascii="Arial" w:hAnsi="Arial"/>
                <w:color w:val="auto"/>
                <w:sz w:val="20"/>
                <w:szCs w:val="20"/>
              </w:rPr>
              <w:t>6</w:t>
            </w:r>
            <w:proofErr w:type="gramEnd"/>
            <w:r>
              <w:rPr>
                <w:rFonts w:ascii="Arial" w:hAnsi="Arial"/>
                <w:color w:val="auto"/>
                <w:sz w:val="20"/>
                <w:szCs w:val="20"/>
              </w:rPr>
              <w:t xml:space="preserve"> (B)</w:t>
            </w:r>
          </w:p>
        </w:tc>
        <w:tc>
          <w:tcPr>
            <w:tcW w:w="579"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525" w:type="pct"/>
            <w:tcBorders>
              <w:top w:val="single" w:sz="8" w:space="0" w:color="000000"/>
              <w:left w:val="single" w:sz="8" w:space="0" w:color="000000"/>
              <w:bottom w:val="single" w:sz="8" w:space="0" w:color="000000"/>
            </w:tcBorders>
            <w:shd w:val="clear" w:color="auto" w:fill="auto"/>
            <w:vAlign w:val="bottom"/>
          </w:tcPr>
          <w:p w:rsidR="00EB7C41" w:rsidRDefault="008676E7">
            <w:pPr>
              <w:rPr>
                <w:rFonts w:cs="Calibri"/>
                <w:color w:val="auto"/>
              </w:rPr>
            </w:pPr>
            <w:r>
              <w:rPr>
                <w:rFonts w:ascii="Arial" w:hAnsi="Arial" w:cs="Calibri"/>
                <w:color w:val="auto"/>
                <w:sz w:val="20"/>
                <w:szCs w:val="20"/>
              </w:rPr>
              <w:t> </w:t>
            </w:r>
          </w:p>
        </w:tc>
        <w:tc>
          <w:tcPr>
            <w:tcW w:w="1017" w:type="pct"/>
            <w:tcBorders>
              <w:top w:val="single" w:sz="8" w:space="0" w:color="000000"/>
              <w:left w:val="single" w:sz="8" w:space="0" w:color="000000"/>
              <w:bottom w:val="single" w:sz="8" w:space="0" w:color="000000"/>
              <w:right w:val="single" w:sz="8" w:space="0" w:color="000000"/>
            </w:tcBorders>
            <w:shd w:val="clear" w:color="auto" w:fill="auto"/>
            <w:vAlign w:val="bottom"/>
          </w:tcPr>
          <w:p w:rsidR="00EB7C41" w:rsidRDefault="008676E7">
            <w:pPr>
              <w:jc w:val="center"/>
              <w:rPr>
                <w:color w:val="auto"/>
              </w:rPr>
            </w:pPr>
            <w:r>
              <w:rPr>
                <w:rFonts w:ascii="Arial" w:hAnsi="Arial"/>
                <w:color w:val="auto"/>
                <w:sz w:val="20"/>
                <w:szCs w:val="20"/>
              </w:rPr>
              <w:t>12</w:t>
            </w:r>
          </w:p>
        </w:tc>
      </w:tr>
    </w:tbl>
    <w:p w:rsidR="00EB7C41" w:rsidRDefault="00EB7C41">
      <w:pPr>
        <w:tabs>
          <w:tab w:val="left" w:pos="0"/>
          <w:tab w:val="left" w:pos="1134"/>
          <w:tab w:val="left" w:pos="1418"/>
        </w:tabs>
        <w:jc w:val="center"/>
        <w:rPr>
          <w:rFonts w:ascii="Arial" w:hAnsi="Arial" w:cs="Calibri"/>
          <w:b/>
          <w:color w:val="auto"/>
          <w:sz w:val="20"/>
          <w:szCs w:val="20"/>
        </w:rPr>
      </w:pPr>
    </w:p>
    <w:p w:rsidR="00EB7C41" w:rsidRDefault="008676E7">
      <w:pPr>
        <w:numPr>
          <w:ilvl w:val="0"/>
          <w:numId w:val="2"/>
        </w:numPr>
        <w:jc w:val="both"/>
        <w:rPr>
          <w:rFonts w:ascii="Arial" w:hAnsi="Arial"/>
          <w:color w:val="auto"/>
          <w:sz w:val="20"/>
          <w:szCs w:val="20"/>
        </w:rPr>
      </w:pPr>
      <w:r>
        <w:rPr>
          <w:rFonts w:ascii="Arial" w:hAnsi="Arial"/>
          <w:color w:val="auto"/>
          <w:sz w:val="20"/>
          <w:szCs w:val="20"/>
        </w:rPr>
        <w:t xml:space="preserve">A tabela se refere a um ano de coleta. </w:t>
      </w:r>
    </w:p>
    <w:p w:rsidR="00EB7C41" w:rsidRDefault="008676E7">
      <w:pPr>
        <w:numPr>
          <w:ilvl w:val="0"/>
          <w:numId w:val="2"/>
        </w:numPr>
        <w:jc w:val="both"/>
        <w:rPr>
          <w:rFonts w:ascii="Arial" w:hAnsi="Arial"/>
          <w:color w:val="auto"/>
          <w:sz w:val="20"/>
          <w:szCs w:val="20"/>
        </w:rPr>
      </w:pPr>
      <w:r>
        <w:rPr>
          <w:rFonts w:ascii="Arial" w:hAnsi="Arial"/>
          <w:color w:val="auto"/>
          <w:sz w:val="20"/>
          <w:szCs w:val="20"/>
        </w:rPr>
        <w:t xml:space="preserve">Águas subterrâneas jusante </w:t>
      </w:r>
      <w:r>
        <w:rPr>
          <w:rFonts w:ascii="Arial" w:hAnsi="Arial"/>
          <w:b/>
          <w:color w:val="auto"/>
          <w:sz w:val="20"/>
          <w:szCs w:val="20"/>
        </w:rPr>
        <w:t>serão dois pontos de coleta</w:t>
      </w:r>
      <w:r>
        <w:rPr>
          <w:rFonts w:ascii="Arial" w:hAnsi="Arial"/>
          <w:color w:val="auto"/>
          <w:sz w:val="20"/>
          <w:szCs w:val="20"/>
        </w:rPr>
        <w:t>;</w:t>
      </w:r>
    </w:p>
    <w:p w:rsidR="00EB7C41" w:rsidRDefault="008676E7">
      <w:pPr>
        <w:numPr>
          <w:ilvl w:val="0"/>
          <w:numId w:val="2"/>
        </w:numPr>
        <w:jc w:val="both"/>
        <w:rPr>
          <w:rFonts w:ascii="Arial" w:hAnsi="Arial"/>
          <w:color w:val="auto"/>
          <w:sz w:val="20"/>
          <w:szCs w:val="20"/>
        </w:rPr>
      </w:pPr>
      <w:r>
        <w:rPr>
          <w:rFonts w:ascii="Arial" w:hAnsi="Arial"/>
          <w:color w:val="auto"/>
          <w:sz w:val="20"/>
          <w:szCs w:val="20"/>
        </w:rPr>
        <w:t>B = bimestral; S = semestral e A = Anual.</w:t>
      </w:r>
    </w:p>
    <w:p w:rsidR="00EB7C41" w:rsidRDefault="008676E7">
      <w:pPr>
        <w:jc w:val="both"/>
        <w:rPr>
          <w:rFonts w:ascii="Arial" w:hAnsi="Arial"/>
          <w:color w:val="auto"/>
          <w:sz w:val="20"/>
          <w:szCs w:val="20"/>
        </w:rPr>
      </w:pPr>
      <w:r>
        <w:rPr>
          <w:rFonts w:ascii="Arial" w:hAnsi="Arial"/>
          <w:color w:val="auto"/>
          <w:sz w:val="20"/>
          <w:szCs w:val="20"/>
        </w:rPr>
        <w:t xml:space="preserve">Deverão ser realizadas </w:t>
      </w:r>
      <w:proofErr w:type="gramStart"/>
      <w:r>
        <w:rPr>
          <w:rFonts w:ascii="Arial" w:hAnsi="Arial"/>
          <w:b/>
          <w:color w:val="auto"/>
          <w:sz w:val="20"/>
          <w:szCs w:val="20"/>
        </w:rPr>
        <w:t>6</w:t>
      </w:r>
      <w:proofErr w:type="gramEnd"/>
      <w:r>
        <w:rPr>
          <w:rFonts w:ascii="Arial" w:hAnsi="Arial"/>
          <w:b/>
          <w:color w:val="auto"/>
          <w:sz w:val="20"/>
          <w:szCs w:val="20"/>
        </w:rPr>
        <w:t xml:space="preserve"> (seis) campanhas de coleta a cada ano, que compreenderão as coletas bimestrais, semestrais e anuais.</w:t>
      </w:r>
    </w:p>
    <w:p w:rsidR="00EB7C41" w:rsidRDefault="008676E7">
      <w:pPr>
        <w:tabs>
          <w:tab w:val="left" w:pos="0"/>
          <w:tab w:val="left" w:pos="1134"/>
          <w:tab w:val="left" w:pos="1418"/>
        </w:tabs>
        <w:spacing w:after="120" w:line="360" w:lineRule="auto"/>
        <w:jc w:val="both"/>
        <w:rPr>
          <w:rFonts w:ascii="Arial" w:hAnsi="Arial" w:cs="Arial"/>
          <w:color w:val="auto"/>
          <w:sz w:val="20"/>
          <w:szCs w:val="20"/>
        </w:rPr>
      </w:pPr>
      <w:r>
        <w:rPr>
          <w:rFonts w:ascii="Arial" w:hAnsi="Arial" w:cs="Calibri"/>
          <w:b/>
          <w:color w:val="auto"/>
          <w:sz w:val="20"/>
          <w:szCs w:val="20"/>
        </w:rPr>
        <w:t xml:space="preserve">*Para o parâmetro </w:t>
      </w:r>
      <w:r>
        <w:rPr>
          <w:rFonts w:ascii="Arial" w:hAnsi="Arial" w:cs="Calibri"/>
          <w:b/>
          <w:i/>
          <w:color w:val="auto"/>
          <w:sz w:val="20"/>
          <w:szCs w:val="20"/>
        </w:rPr>
        <w:t xml:space="preserve">E. </w:t>
      </w:r>
      <w:proofErr w:type="gramStart"/>
      <w:r>
        <w:rPr>
          <w:rFonts w:ascii="Arial" w:hAnsi="Arial" w:cs="Calibri"/>
          <w:b/>
          <w:i/>
          <w:color w:val="auto"/>
          <w:sz w:val="20"/>
          <w:szCs w:val="20"/>
        </w:rPr>
        <w:t>coli</w:t>
      </w:r>
      <w:proofErr w:type="gramEnd"/>
      <w:r>
        <w:rPr>
          <w:rFonts w:ascii="Arial" w:hAnsi="Arial" w:cs="Calibri"/>
          <w:b/>
          <w:i/>
          <w:color w:val="auto"/>
          <w:sz w:val="20"/>
          <w:szCs w:val="20"/>
        </w:rPr>
        <w:t xml:space="preserve">  </w:t>
      </w:r>
      <w:r>
        <w:rPr>
          <w:rFonts w:ascii="Arial" w:hAnsi="Arial" w:cs="Calibri"/>
          <w:b/>
          <w:color w:val="auto"/>
          <w:sz w:val="20"/>
          <w:szCs w:val="20"/>
        </w:rPr>
        <w:t>no efluente coletar BIMESTRALMENTE uma amostra no horário de pico e outra no de menor vasão, por isto constam na tabela 12 análises.</w:t>
      </w:r>
    </w:p>
    <w:p w:rsidR="00EB7C41" w:rsidRDefault="008676E7">
      <w:pPr>
        <w:spacing w:after="120" w:line="360" w:lineRule="auto"/>
        <w:jc w:val="both"/>
        <w:rPr>
          <w:color w:val="000000"/>
        </w:rPr>
      </w:pPr>
      <w:r>
        <w:rPr>
          <w:rFonts w:ascii="Arial" w:hAnsi="Arial" w:cs="Arial"/>
          <w:color w:val="000000"/>
          <w:sz w:val="20"/>
          <w:szCs w:val="20"/>
        </w:rPr>
        <w:lastRenderedPageBreak/>
        <w:t xml:space="preserve">Em relação ao Poço artesiano, será realizada uma perfuração de 90 metros conforme os seguintes parâmetros locais: </w:t>
      </w:r>
    </w:p>
    <w:p w:rsidR="00EB7C41" w:rsidRDefault="008676E7">
      <w:pPr>
        <w:numPr>
          <w:ilvl w:val="0"/>
          <w:numId w:val="3"/>
        </w:numPr>
        <w:spacing w:after="120" w:line="360" w:lineRule="auto"/>
        <w:jc w:val="both"/>
        <w:rPr>
          <w:color w:val="000000"/>
        </w:rPr>
      </w:pPr>
      <w:r>
        <w:rPr>
          <w:rFonts w:ascii="Arial" w:hAnsi="Arial" w:cs="Arial"/>
          <w:color w:val="000000"/>
          <w:sz w:val="20"/>
          <w:szCs w:val="20"/>
        </w:rPr>
        <w:t xml:space="preserve">Direção de fluxo subterrâneos das águas predominantemente para leste, em decorrência a inclinação das camadas geológicas e padrão de </w:t>
      </w:r>
      <w:proofErr w:type="spellStart"/>
      <w:r>
        <w:rPr>
          <w:rFonts w:ascii="Arial" w:hAnsi="Arial" w:cs="Arial"/>
          <w:color w:val="000000"/>
          <w:sz w:val="20"/>
          <w:szCs w:val="20"/>
        </w:rPr>
        <w:t>fraturamento</w:t>
      </w:r>
      <w:proofErr w:type="spellEnd"/>
      <w:r>
        <w:rPr>
          <w:rFonts w:ascii="Arial" w:hAnsi="Arial" w:cs="Arial"/>
          <w:color w:val="000000"/>
          <w:sz w:val="20"/>
          <w:szCs w:val="20"/>
        </w:rPr>
        <w:t>;</w:t>
      </w:r>
    </w:p>
    <w:p w:rsidR="00EB7C41" w:rsidRDefault="008676E7">
      <w:pPr>
        <w:numPr>
          <w:ilvl w:val="0"/>
          <w:numId w:val="3"/>
        </w:numPr>
        <w:spacing w:after="120" w:line="360" w:lineRule="auto"/>
        <w:jc w:val="both"/>
        <w:rPr>
          <w:color w:val="000000"/>
        </w:rPr>
      </w:pPr>
      <w:r>
        <w:rPr>
          <w:rFonts w:ascii="Arial" w:hAnsi="Arial" w:cs="Arial"/>
          <w:color w:val="000000"/>
          <w:sz w:val="20"/>
          <w:szCs w:val="20"/>
        </w:rPr>
        <w:t xml:space="preserve">Aquífero fraturado em profundidade, sendo </w:t>
      </w:r>
      <w:proofErr w:type="gramStart"/>
      <w:r>
        <w:rPr>
          <w:rFonts w:ascii="Arial" w:hAnsi="Arial" w:cs="Arial"/>
          <w:color w:val="000000"/>
          <w:sz w:val="20"/>
          <w:szCs w:val="20"/>
        </w:rPr>
        <w:t>indicado a profundidade média de 90 metros</w:t>
      </w:r>
      <w:proofErr w:type="gramEnd"/>
      <w:r>
        <w:rPr>
          <w:rFonts w:ascii="Arial" w:hAnsi="Arial" w:cs="Arial"/>
          <w:color w:val="000000"/>
          <w:sz w:val="20"/>
          <w:szCs w:val="20"/>
        </w:rPr>
        <w:t>;</w:t>
      </w:r>
    </w:p>
    <w:p w:rsidR="00EB7C41" w:rsidRDefault="008676E7">
      <w:pPr>
        <w:numPr>
          <w:ilvl w:val="0"/>
          <w:numId w:val="3"/>
        </w:numPr>
        <w:spacing w:after="120" w:line="360" w:lineRule="auto"/>
        <w:jc w:val="both"/>
        <w:rPr>
          <w:color w:val="000000"/>
        </w:rPr>
      </w:pPr>
      <w:r>
        <w:rPr>
          <w:rFonts w:ascii="Arial" w:hAnsi="Arial" w:cs="Arial"/>
          <w:color w:val="000000"/>
          <w:sz w:val="20"/>
          <w:szCs w:val="20"/>
        </w:rPr>
        <w:t>Análises de teste de bombeamentos realizados nos poços tubulares do Campus JK</w:t>
      </w:r>
    </w:p>
    <w:p w:rsidR="00EB7C41" w:rsidRDefault="008676E7">
      <w:pPr>
        <w:spacing w:after="120" w:line="360" w:lineRule="auto"/>
        <w:jc w:val="both"/>
        <w:rPr>
          <w:rFonts w:ascii="Arial" w:hAnsi="Arial" w:cs="Arial"/>
          <w:b/>
          <w:bCs/>
          <w:color w:val="000000"/>
          <w:sz w:val="20"/>
          <w:szCs w:val="20"/>
        </w:rPr>
      </w:pPr>
      <w:r>
        <w:rPr>
          <w:rFonts w:ascii="Arial" w:hAnsi="Arial" w:cs="Arial"/>
          <w:color w:val="000000"/>
          <w:sz w:val="20"/>
          <w:szCs w:val="20"/>
        </w:rPr>
        <w:t>Esta análise foi realizada pela Geóloga da UFVJM, Carolina Mota Soares</w:t>
      </w:r>
      <w:r w:rsidR="00C7386B">
        <w:rPr>
          <w:rFonts w:ascii="Arial" w:hAnsi="Arial" w:cs="Arial"/>
          <w:color w:val="000000"/>
          <w:sz w:val="20"/>
          <w:szCs w:val="20"/>
        </w:rPr>
        <w:t xml:space="preserve"> </w:t>
      </w:r>
      <w:r>
        <w:rPr>
          <w:rFonts w:ascii="Arial" w:hAnsi="Arial" w:cs="Arial"/>
          <w:b/>
          <w:bCs/>
          <w:color w:val="000000"/>
          <w:sz w:val="20"/>
          <w:szCs w:val="20"/>
        </w:rPr>
        <w:t>(Anexo II).</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hAnsi="Arial" w:cs="Arial"/>
          <w:b/>
          <w:color w:val="000000"/>
          <w:sz w:val="20"/>
          <w:szCs w:val="20"/>
        </w:rPr>
        <w:t>ANÁLISE DA CONTRATAÇÃO ANTERIOR</w:t>
      </w:r>
    </w:p>
    <w:p w:rsidR="00EB7C41" w:rsidRDefault="008676E7">
      <w:pPr>
        <w:snapToGrid w:val="0"/>
        <w:spacing w:before="57" w:after="119" w:line="360" w:lineRule="auto"/>
        <w:ind w:left="113" w:right="113"/>
        <w:jc w:val="both"/>
        <w:rPr>
          <w:color w:val="auto"/>
        </w:rPr>
      </w:pPr>
      <w:r>
        <w:rPr>
          <w:rFonts w:ascii="Arial" w:hAnsi="Arial" w:cs="Arial"/>
          <w:color w:val="auto"/>
          <w:sz w:val="20"/>
          <w:szCs w:val="20"/>
          <w:lang w:eastAsia="zh-CN"/>
        </w:rPr>
        <w:t>A contratação anterior para Monitoramento da ETE atendeu à Administração, sendo realizada por meio de Pregão Eletrônico. O contrato foi renovado sucessivamente até o limite de 60 meses, sendo necessário realizar uma nova contratação.</w:t>
      </w:r>
    </w:p>
    <w:p w:rsidR="00EB7C41" w:rsidRDefault="008676E7">
      <w:pPr>
        <w:snapToGrid w:val="0"/>
        <w:spacing w:before="57" w:after="119" w:line="360" w:lineRule="auto"/>
        <w:ind w:left="113" w:right="113"/>
        <w:jc w:val="both"/>
        <w:rPr>
          <w:color w:val="auto"/>
        </w:rPr>
      </w:pPr>
      <w:r>
        <w:rPr>
          <w:rFonts w:ascii="Arial" w:hAnsi="Arial" w:cs="Arial"/>
          <w:color w:val="auto"/>
          <w:sz w:val="20"/>
          <w:szCs w:val="20"/>
          <w:lang w:eastAsia="zh-CN"/>
        </w:rPr>
        <w:t>Como os serviços prestados atenderam à Administração, serão licitadas as mesmas quantidades anteriores.</w:t>
      </w:r>
    </w:p>
    <w:p w:rsidR="00EB7C41" w:rsidRDefault="008676E7">
      <w:pPr>
        <w:snapToGrid w:val="0"/>
        <w:spacing w:before="57" w:after="119" w:line="360" w:lineRule="auto"/>
        <w:ind w:left="113" w:right="113"/>
        <w:jc w:val="both"/>
        <w:rPr>
          <w:rFonts w:ascii="Arial" w:hAnsi="Arial" w:cs="Arial"/>
          <w:color w:val="auto"/>
          <w:sz w:val="20"/>
          <w:szCs w:val="20"/>
          <w:lang w:eastAsia="zh-CN"/>
        </w:rPr>
      </w:pPr>
      <w:r>
        <w:rPr>
          <w:rFonts w:ascii="Arial" w:hAnsi="Arial" w:cs="Arial"/>
          <w:color w:val="auto"/>
          <w:sz w:val="20"/>
          <w:szCs w:val="20"/>
          <w:lang w:eastAsia="zh-CN"/>
        </w:rPr>
        <w:t xml:space="preserve">No entanto, para atender a Nota Técnica nº 002/2005 da DIMOG/GESAN e ter dois pontos de monitoramento de água subterrânea a jusante, faz-se necessário também </w:t>
      </w:r>
      <w:proofErr w:type="gramStart"/>
      <w:r>
        <w:rPr>
          <w:rFonts w:ascii="Arial" w:hAnsi="Arial" w:cs="Arial"/>
          <w:color w:val="auto"/>
          <w:sz w:val="20"/>
          <w:szCs w:val="20"/>
          <w:lang w:eastAsia="zh-CN"/>
        </w:rPr>
        <w:t>a</w:t>
      </w:r>
      <w:proofErr w:type="gramEnd"/>
      <w:r>
        <w:rPr>
          <w:rFonts w:ascii="Arial" w:hAnsi="Arial" w:cs="Arial"/>
          <w:color w:val="auto"/>
          <w:sz w:val="20"/>
          <w:szCs w:val="20"/>
          <w:lang w:eastAsia="zh-CN"/>
        </w:rPr>
        <w:t xml:space="preserve"> contratação de empresa para perfuração de poço artesiano. A contratação deste tipo de serviço na UFVJM já foi realizada por meio de pregão eletrônico, atendendo as necessidades da Administração. </w:t>
      </w:r>
    </w:p>
    <w:p w:rsidR="00EB7C41" w:rsidRDefault="008676E7">
      <w:pPr>
        <w:pBdr>
          <w:top w:val="single" w:sz="4" w:space="1" w:color="00000A"/>
          <w:left w:val="single" w:sz="4" w:space="4" w:color="00000A"/>
          <w:bottom w:val="single" w:sz="4" w:space="1" w:color="00000A"/>
          <w:right w:val="single" w:sz="4" w:space="4" w:color="00000A"/>
        </w:pBdr>
        <w:shd w:val="clear" w:color="auto" w:fill="8DB3E2"/>
        <w:jc w:val="center"/>
      </w:pPr>
      <w:r>
        <w:rPr>
          <w:rFonts w:ascii="Arial" w:hAnsi="Arial" w:cs="Arial"/>
          <w:b/>
          <w:color w:val="000000"/>
          <w:sz w:val="20"/>
          <w:szCs w:val="20"/>
        </w:rPr>
        <w:t>LEVANTAMENTO DE ALTERNATIVAS – ALTERNATIVA 01</w:t>
      </w:r>
    </w:p>
    <w:p w:rsidR="00EB7C41" w:rsidRDefault="008676E7">
      <w:pPr>
        <w:spacing w:line="360" w:lineRule="auto"/>
        <w:rPr>
          <w:rFonts w:ascii="Arial" w:eastAsia="Arial" w:hAnsi="Arial" w:cs="Arial"/>
          <w:b/>
          <w:bCs/>
          <w:color w:val="000000"/>
          <w:sz w:val="20"/>
          <w:szCs w:val="20"/>
        </w:rPr>
      </w:pPr>
      <w:r>
        <w:rPr>
          <w:rFonts w:ascii="Arial" w:eastAsia="Arial" w:hAnsi="Arial" w:cs="Arial"/>
          <w:b/>
          <w:bCs/>
          <w:color w:val="000000"/>
          <w:sz w:val="20"/>
          <w:szCs w:val="20"/>
        </w:rPr>
        <w:t>Contratação por pregão eletrônico tradicional:</w:t>
      </w:r>
    </w:p>
    <w:p w:rsidR="00EB7C41" w:rsidRDefault="008676E7">
      <w:pPr>
        <w:snapToGrid w:val="0"/>
        <w:spacing w:after="120" w:line="360" w:lineRule="auto"/>
        <w:ind w:right="113"/>
        <w:jc w:val="both"/>
      </w:pPr>
      <w:r>
        <w:rPr>
          <w:rFonts w:ascii="Arial" w:hAnsi="Arial" w:cs="Arial"/>
          <w:color w:val="000000"/>
          <w:sz w:val="20"/>
          <w:szCs w:val="20"/>
        </w:rPr>
        <w:t xml:space="preserve">Em uma licitação convencional, a licitação tem por finalidade uma compra ou contratação específica. </w:t>
      </w:r>
      <w:r>
        <w:rPr>
          <w:rFonts w:ascii="Arial" w:hAnsi="Arial" w:cs="Arial"/>
          <w:color w:val="000000"/>
          <w:sz w:val="20"/>
          <w:szCs w:val="20"/>
        </w:rPr>
        <w:br/>
        <w:t>Após o procedimento licitatório e assinatura do contrato administrativo, o objeto é entregue ou executado se finda o processo.</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rPr>
          <w:rFonts w:ascii="Arial" w:hAnsi="Arial" w:cs="Arial"/>
          <w:b/>
          <w:color w:val="000000"/>
          <w:sz w:val="20"/>
          <w:szCs w:val="20"/>
        </w:rPr>
      </w:pPr>
      <w:bookmarkStart w:id="1" w:name="__DdeLink__3401_751422720"/>
      <w:bookmarkEnd w:id="1"/>
      <w:r>
        <w:rPr>
          <w:rFonts w:ascii="Arial" w:hAnsi="Arial" w:cs="Arial"/>
          <w:b/>
          <w:color w:val="000000"/>
          <w:sz w:val="20"/>
          <w:szCs w:val="20"/>
        </w:rPr>
        <w:t>LEVANTAMENTO DE ALTERNATIVAS –</w:t>
      </w:r>
      <w:proofErr w:type="gramStart"/>
      <w:r>
        <w:rPr>
          <w:rFonts w:ascii="Arial" w:hAnsi="Arial" w:cs="Arial"/>
          <w:b/>
          <w:color w:val="000000"/>
          <w:sz w:val="20"/>
          <w:szCs w:val="20"/>
        </w:rPr>
        <w:t xml:space="preserve">  </w:t>
      </w:r>
      <w:proofErr w:type="gramEnd"/>
      <w:r>
        <w:rPr>
          <w:rFonts w:ascii="Arial" w:hAnsi="Arial" w:cs="Arial"/>
          <w:b/>
          <w:color w:val="000000"/>
          <w:sz w:val="20"/>
          <w:szCs w:val="20"/>
        </w:rPr>
        <w:t>ALTERNATIVA 02</w:t>
      </w:r>
    </w:p>
    <w:p w:rsidR="00EB7C41" w:rsidRDefault="008676E7">
      <w:pPr>
        <w:spacing w:line="360" w:lineRule="auto"/>
        <w:rPr>
          <w:rFonts w:ascii="Arial" w:eastAsia="Arial" w:hAnsi="Arial" w:cs="Arial"/>
          <w:b/>
          <w:color w:val="000000"/>
          <w:sz w:val="20"/>
          <w:szCs w:val="20"/>
        </w:rPr>
      </w:pPr>
      <w:r>
        <w:rPr>
          <w:rFonts w:ascii="Arial" w:eastAsia="Arial" w:hAnsi="Arial" w:cs="Arial"/>
          <w:b/>
          <w:color w:val="000000"/>
          <w:sz w:val="20"/>
          <w:szCs w:val="20"/>
        </w:rPr>
        <w:t>Contratação por pregão eletrônico por registro de preços:</w:t>
      </w:r>
    </w:p>
    <w:p w:rsidR="00EB7C41" w:rsidRDefault="008676E7">
      <w:pPr>
        <w:shd w:val="clear" w:color="auto" w:fill="FFFFFF"/>
        <w:spacing w:after="288"/>
        <w:jc w:val="both"/>
        <w:textAlignment w:val="baseline"/>
      </w:pPr>
      <w:r>
        <w:rPr>
          <w:rFonts w:ascii="Arial" w:eastAsia="Arial" w:hAnsi="Arial" w:cs="Arial"/>
          <w:color w:val="000000"/>
          <w:sz w:val="20"/>
          <w:szCs w:val="20"/>
        </w:rPr>
        <w:t xml:space="preserve">O registro de preços é um sistema utilizado pelo Poder Público para aquisição de bens e serviços em que os interessados concordam em manter os preços registrados pelo “órgão gerenciador”. Estes preços são lançados em uma “ata de registro de preços” visando </w:t>
      </w:r>
      <w:proofErr w:type="gramStart"/>
      <w:r>
        <w:rPr>
          <w:rFonts w:ascii="Arial" w:eastAsia="Arial" w:hAnsi="Arial" w:cs="Arial"/>
          <w:color w:val="000000"/>
          <w:sz w:val="20"/>
          <w:szCs w:val="20"/>
        </w:rPr>
        <w:t>as</w:t>
      </w:r>
      <w:proofErr w:type="gramEnd"/>
      <w:r>
        <w:rPr>
          <w:rFonts w:ascii="Arial" w:eastAsia="Arial" w:hAnsi="Arial" w:cs="Arial"/>
          <w:color w:val="000000"/>
          <w:sz w:val="20"/>
          <w:szCs w:val="20"/>
        </w:rPr>
        <w:t xml:space="preserve"> contratações futuras, obedecendo-se as condições estipuladas no ato convocatório da licitação.</w:t>
      </w:r>
    </w:p>
    <w:p w:rsidR="00EB7C41" w:rsidRDefault="008676E7">
      <w:pPr>
        <w:shd w:val="clear" w:color="auto" w:fill="FFFFFF"/>
        <w:spacing w:after="288"/>
        <w:textAlignment w:val="baseline"/>
        <w:rPr>
          <w:rFonts w:ascii="Arial" w:eastAsia="Arial" w:hAnsi="Arial" w:cs="Arial"/>
          <w:color w:val="000000"/>
          <w:sz w:val="20"/>
          <w:szCs w:val="20"/>
        </w:rPr>
      </w:pPr>
      <w:r>
        <w:rPr>
          <w:rFonts w:ascii="Arial" w:eastAsia="Arial" w:hAnsi="Arial" w:cs="Arial"/>
          <w:color w:val="000000"/>
          <w:sz w:val="20"/>
          <w:szCs w:val="20"/>
        </w:rPr>
        <w:t>O SRP é uma opção economicamente viável à Administração, portanto, preferencial em relação às demais. A escolha pelo SRP se dá em razão de diversos fatores:</w:t>
      </w:r>
    </w:p>
    <w:p w:rsidR="00EB7C41" w:rsidRDefault="008676E7">
      <w:pPr>
        <w:numPr>
          <w:ilvl w:val="0"/>
          <w:numId w:val="1"/>
        </w:numPr>
        <w:shd w:val="clear" w:color="auto" w:fill="FFFFFF"/>
        <w:spacing w:after="288"/>
        <w:textAlignment w:val="baseline"/>
        <w:rPr>
          <w:rFonts w:ascii="Arial" w:eastAsia="Arial" w:hAnsi="Arial" w:cs="Arial"/>
          <w:color w:val="000000"/>
          <w:sz w:val="20"/>
          <w:szCs w:val="20"/>
        </w:rPr>
      </w:pPr>
      <w:proofErr w:type="gramStart"/>
      <w:r>
        <w:rPr>
          <w:rFonts w:ascii="Arial" w:eastAsia="Arial" w:hAnsi="Arial" w:cs="Arial"/>
          <w:color w:val="000000"/>
          <w:sz w:val="20"/>
          <w:szCs w:val="20"/>
        </w:rPr>
        <w:lastRenderedPageBreak/>
        <w:t>quando</w:t>
      </w:r>
      <w:proofErr w:type="gramEnd"/>
      <w:r>
        <w:rPr>
          <w:rFonts w:ascii="Arial" w:eastAsia="Arial" w:hAnsi="Arial" w:cs="Arial"/>
          <w:color w:val="000000"/>
          <w:sz w:val="20"/>
          <w:szCs w:val="20"/>
        </w:rPr>
        <w:t xml:space="preserve"> houver necessidade de compras habituais;</w:t>
      </w:r>
    </w:p>
    <w:p w:rsidR="00EB7C41" w:rsidRDefault="008676E7">
      <w:pPr>
        <w:numPr>
          <w:ilvl w:val="0"/>
          <w:numId w:val="1"/>
        </w:numPr>
        <w:shd w:val="clear" w:color="auto" w:fill="FFFFFF"/>
        <w:spacing w:after="288"/>
        <w:textAlignment w:val="baseline"/>
        <w:rPr>
          <w:rFonts w:ascii="Arial" w:eastAsia="Arial" w:hAnsi="Arial" w:cs="Arial"/>
          <w:color w:val="000000"/>
          <w:sz w:val="20"/>
          <w:szCs w:val="20"/>
        </w:rPr>
      </w:pPr>
      <w:proofErr w:type="gramStart"/>
      <w:r>
        <w:rPr>
          <w:rFonts w:ascii="Arial" w:eastAsia="Arial" w:hAnsi="Arial" w:cs="Arial"/>
          <w:color w:val="000000"/>
          <w:sz w:val="20"/>
          <w:szCs w:val="20"/>
        </w:rPr>
        <w:t>quando</w:t>
      </w:r>
      <w:proofErr w:type="gramEnd"/>
      <w:r>
        <w:rPr>
          <w:rFonts w:ascii="Arial" w:eastAsia="Arial" w:hAnsi="Arial" w:cs="Arial"/>
          <w:color w:val="000000"/>
          <w:sz w:val="20"/>
          <w:szCs w:val="20"/>
        </w:rPr>
        <w:t xml:space="preserve"> a característica do bem ou serviço recomendarem contratações frequentes.</w:t>
      </w:r>
    </w:p>
    <w:p w:rsidR="00EB7C41" w:rsidRDefault="008676E7">
      <w:pPr>
        <w:numPr>
          <w:ilvl w:val="0"/>
          <w:numId w:val="1"/>
        </w:numPr>
        <w:shd w:val="clear" w:color="auto" w:fill="FFFFFF"/>
        <w:spacing w:after="288"/>
        <w:textAlignment w:val="baseline"/>
        <w:rPr>
          <w:rFonts w:ascii="Arial" w:eastAsia="Arial" w:hAnsi="Arial" w:cs="Arial"/>
          <w:color w:val="000000"/>
          <w:sz w:val="20"/>
          <w:szCs w:val="20"/>
        </w:rPr>
      </w:pPr>
      <w:proofErr w:type="gramStart"/>
      <w:r>
        <w:rPr>
          <w:rFonts w:ascii="Arial" w:eastAsia="Arial" w:hAnsi="Arial" w:cs="Arial"/>
          <w:color w:val="000000"/>
          <w:sz w:val="20"/>
          <w:szCs w:val="20"/>
        </w:rPr>
        <w:t>quando</w:t>
      </w:r>
      <w:proofErr w:type="gramEnd"/>
      <w:r>
        <w:rPr>
          <w:rFonts w:ascii="Arial" w:eastAsia="Arial" w:hAnsi="Arial" w:cs="Arial"/>
          <w:color w:val="000000"/>
          <w:sz w:val="20"/>
          <w:szCs w:val="20"/>
        </w:rPr>
        <w:t xml:space="preserve"> for viável a entrega parcelada;</w:t>
      </w:r>
    </w:p>
    <w:p w:rsidR="00EB7C41" w:rsidRDefault="008676E7">
      <w:pPr>
        <w:numPr>
          <w:ilvl w:val="0"/>
          <w:numId w:val="1"/>
        </w:numPr>
        <w:shd w:val="clear" w:color="auto" w:fill="FFFFFF"/>
        <w:spacing w:after="288"/>
        <w:textAlignment w:val="baseline"/>
        <w:rPr>
          <w:rFonts w:ascii="Arial" w:eastAsia="Arial" w:hAnsi="Arial" w:cs="Arial"/>
          <w:color w:val="000000"/>
          <w:sz w:val="20"/>
          <w:szCs w:val="20"/>
        </w:rPr>
      </w:pPr>
      <w:proofErr w:type="gramStart"/>
      <w:r>
        <w:rPr>
          <w:rFonts w:ascii="Arial" w:eastAsia="Arial" w:hAnsi="Arial" w:cs="Arial"/>
          <w:color w:val="000000"/>
          <w:sz w:val="20"/>
          <w:szCs w:val="20"/>
        </w:rPr>
        <w:t>quando</w:t>
      </w:r>
      <w:proofErr w:type="gramEnd"/>
      <w:r>
        <w:rPr>
          <w:rFonts w:ascii="Arial" w:eastAsia="Arial" w:hAnsi="Arial" w:cs="Arial"/>
          <w:color w:val="000000"/>
          <w:sz w:val="20"/>
          <w:szCs w:val="20"/>
        </w:rPr>
        <w:t xml:space="preserve"> não for possível definir previamente a quantidade exata da demanda; </w:t>
      </w:r>
    </w:p>
    <w:p w:rsidR="00EB7C41" w:rsidRDefault="008676E7">
      <w:pPr>
        <w:numPr>
          <w:ilvl w:val="0"/>
          <w:numId w:val="1"/>
        </w:numPr>
        <w:shd w:val="clear" w:color="auto" w:fill="FFFFFF"/>
        <w:spacing w:after="288"/>
        <w:textAlignment w:val="baseline"/>
        <w:rPr>
          <w:rFonts w:ascii="Arial" w:hAnsi="Arial" w:cs="Arial"/>
          <w:color w:val="000000"/>
          <w:sz w:val="20"/>
          <w:szCs w:val="20"/>
        </w:rPr>
      </w:pPr>
      <w:proofErr w:type="gramStart"/>
      <w:r>
        <w:rPr>
          <w:rFonts w:ascii="Arial" w:hAnsi="Arial" w:cs="Arial"/>
          <w:color w:val="000000"/>
          <w:sz w:val="20"/>
          <w:szCs w:val="20"/>
        </w:rPr>
        <w:t>quando</w:t>
      </w:r>
      <w:proofErr w:type="gramEnd"/>
      <w:r>
        <w:rPr>
          <w:rFonts w:ascii="Arial" w:hAnsi="Arial" w:cs="Arial"/>
          <w:color w:val="000000"/>
          <w:sz w:val="20"/>
          <w:szCs w:val="20"/>
        </w:rPr>
        <w:t xml:space="preserve"> for conveniente a mais de um órgão da Administração.</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hAnsi="Arial" w:cs="Arial"/>
          <w:b/>
          <w:color w:val="000000"/>
          <w:sz w:val="20"/>
          <w:szCs w:val="20"/>
        </w:rPr>
        <w:t>LEVANTAMENTO DE ALTERNATIVAS –</w:t>
      </w:r>
      <w:proofErr w:type="gramStart"/>
      <w:r>
        <w:rPr>
          <w:rFonts w:ascii="Arial" w:hAnsi="Arial" w:cs="Arial"/>
          <w:b/>
          <w:color w:val="000000"/>
          <w:sz w:val="20"/>
          <w:szCs w:val="20"/>
        </w:rPr>
        <w:t xml:space="preserve">  </w:t>
      </w:r>
      <w:proofErr w:type="gramEnd"/>
      <w:r>
        <w:rPr>
          <w:rFonts w:ascii="Arial" w:hAnsi="Arial" w:cs="Arial"/>
          <w:b/>
          <w:color w:val="000000"/>
          <w:sz w:val="20"/>
          <w:szCs w:val="20"/>
        </w:rPr>
        <w:t>ALTERNATIVA 03</w:t>
      </w:r>
    </w:p>
    <w:p w:rsidR="00EB7C41" w:rsidRDefault="008676E7">
      <w:pPr>
        <w:snapToGrid w:val="0"/>
        <w:spacing w:before="120" w:after="120" w:line="360" w:lineRule="auto"/>
        <w:ind w:right="113"/>
        <w:jc w:val="both"/>
        <w:rPr>
          <w:rFonts w:ascii="Arial" w:eastAsia="Arial" w:hAnsi="Arial" w:cs="Arial"/>
          <w:color w:val="000000"/>
          <w:sz w:val="20"/>
          <w:szCs w:val="20"/>
        </w:rPr>
      </w:pPr>
      <w:r>
        <w:rPr>
          <w:rFonts w:ascii="Arial" w:eastAsia="Arial" w:hAnsi="Arial" w:cs="Arial"/>
          <w:b/>
          <w:bCs/>
          <w:color w:val="000000"/>
          <w:sz w:val="20"/>
          <w:szCs w:val="20"/>
        </w:rPr>
        <w:t>Realização de coletas e posterior análise em laboratórios da própria Universidade pelo Departamento de Farmácia/FCBS, e/ou Departamento de Química/FACET da UFVJM.</w:t>
      </w:r>
    </w:p>
    <w:p w:rsidR="00EB7C41" w:rsidRDefault="008676E7">
      <w:pPr>
        <w:spacing w:after="119" w:line="360" w:lineRule="auto"/>
        <w:jc w:val="both"/>
        <w:rPr>
          <w:rFonts w:ascii="Arial" w:eastAsia="Times New Roman" w:hAnsi="Arial" w:cs="Arial"/>
          <w:color w:val="auto"/>
          <w:sz w:val="20"/>
          <w:szCs w:val="20"/>
          <w:lang w:eastAsia="zh-CN"/>
        </w:rPr>
      </w:pPr>
      <w:r>
        <w:rPr>
          <w:rFonts w:ascii="Arial" w:eastAsia="Arial" w:hAnsi="Arial" w:cs="Arial"/>
          <w:color w:val="000000"/>
          <w:sz w:val="20"/>
          <w:szCs w:val="20"/>
        </w:rPr>
        <w:t xml:space="preserve">O monitoramento da ETE é uma exigência do órgão ambiental e faz parte do TAC 2010. Como os dados deste monitoramento são objeto de fiscalização do órgão ambiental, o adequado é que se façam as análises em laboratórios externos e credenciados. E conforme disposto na </w:t>
      </w:r>
      <w:r>
        <w:rPr>
          <w:rFonts w:ascii="Arial" w:eastAsia="Times New Roman" w:hAnsi="Arial" w:cs="Arial"/>
          <w:color w:val="auto"/>
          <w:sz w:val="20"/>
          <w:szCs w:val="20"/>
          <w:highlight w:val="white"/>
          <w:lang w:eastAsia="zh-CN"/>
        </w:rPr>
        <w:t xml:space="preserve">Deliberação Normativa COPAM </w:t>
      </w:r>
      <w:r>
        <w:rPr>
          <w:rFonts w:ascii="Arial" w:eastAsia="Times New Roman" w:hAnsi="Arial" w:cs="Arial"/>
          <w:color w:val="auto"/>
          <w:sz w:val="20"/>
          <w:szCs w:val="20"/>
          <w:lang w:eastAsia="zh-CN"/>
        </w:rPr>
        <w:t xml:space="preserve">Nº 167 de 2011, a qual determina que, somente serão considerados válidos, para fins de medições ambientais, os relatórios de ensaios e certificados de calibração emitidos por laboratórios que comprovem atendimento </w:t>
      </w:r>
      <w:r>
        <w:rPr>
          <w:rFonts w:ascii="Arial" w:eastAsia="Times New Roman" w:hAnsi="Arial" w:cs="Arial"/>
          <w:b/>
          <w:color w:val="auto"/>
          <w:sz w:val="20"/>
          <w:szCs w:val="20"/>
          <w:lang w:eastAsia="zh-CN"/>
        </w:rPr>
        <w:t>a pelo menos</w:t>
      </w:r>
      <w:r>
        <w:rPr>
          <w:rFonts w:ascii="Arial" w:eastAsia="Times New Roman" w:hAnsi="Arial" w:cs="Arial"/>
          <w:color w:val="auto"/>
          <w:sz w:val="20"/>
          <w:szCs w:val="20"/>
          <w:lang w:eastAsia="zh-CN"/>
        </w:rPr>
        <w:t xml:space="preserve"> um dos requisitos a seguir:</w:t>
      </w:r>
    </w:p>
    <w:p w:rsidR="00EB7C41" w:rsidRDefault="008676E7">
      <w:pPr>
        <w:spacing w:after="119" w:line="360" w:lineRule="auto"/>
        <w:jc w:val="both"/>
        <w:rPr>
          <w:rFonts w:ascii="Arial" w:eastAsia="Times New Roman" w:hAnsi="Arial" w:cs="Arial"/>
          <w:color w:val="auto"/>
          <w:sz w:val="20"/>
          <w:szCs w:val="20"/>
          <w:lang w:eastAsia="zh-CN"/>
        </w:rPr>
      </w:pPr>
      <w:r>
        <w:rPr>
          <w:rFonts w:ascii="Arial" w:eastAsia="Times New Roman" w:hAnsi="Arial" w:cs="Arial"/>
          <w:color w:val="auto"/>
          <w:sz w:val="20"/>
          <w:szCs w:val="20"/>
          <w:lang w:eastAsia="zh-CN"/>
        </w:rPr>
        <w:t xml:space="preserve">• ser </w:t>
      </w:r>
      <w:r>
        <w:rPr>
          <w:rFonts w:ascii="Arial" w:eastAsia="Times New Roman" w:hAnsi="Arial" w:cs="Arial"/>
          <w:b/>
          <w:color w:val="auto"/>
          <w:sz w:val="20"/>
          <w:szCs w:val="20"/>
          <w:lang w:eastAsia="zh-CN"/>
        </w:rPr>
        <w:t>acreditado</w:t>
      </w:r>
      <w:r>
        <w:rPr>
          <w:rFonts w:ascii="Arial" w:eastAsia="Times New Roman" w:hAnsi="Arial" w:cs="Arial"/>
          <w:color w:val="auto"/>
          <w:sz w:val="20"/>
          <w:szCs w:val="20"/>
          <w:lang w:eastAsia="zh-CN"/>
        </w:rPr>
        <w:t>, para os ensaios e calibrações realizadas, nos termos da ABNT NBR ISO/IEC 17025:2005 junto ao Instituto Nacional de Metrologia, Normalização e Qualidade Industrial (INMETRO) ou junto a organismos que mantenham reconhecimento mútuo com o INMETRO;</w:t>
      </w:r>
    </w:p>
    <w:p w:rsidR="00EB7C41" w:rsidRDefault="008676E7">
      <w:pPr>
        <w:snapToGrid w:val="0"/>
        <w:spacing w:before="120" w:after="120" w:line="360" w:lineRule="auto"/>
        <w:ind w:right="113"/>
        <w:jc w:val="both"/>
        <w:rPr>
          <w:rFonts w:ascii="Arial" w:eastAsia="Arial" w:hAnsi="Arial" w:cs="Arial"/>
          <w:color w:val="auto"/>
          <w:sz w:val="20"/>
          <w:szCs w:val="20"/>
        </w:rPr>
      </w:pPr>
      <w:r>
        <w:rPr>
          <w:rFonts w:ascii="Arial" w:eastAsia="Times New Roman" w:hAnsi="Arial" w:cs="Arial"/>
          <w:color w:val="auto"/>
          <w:sz w:val="20"/>
          <w:szCs w:val="20"/>
          <w:lang w:eastAsia="zh-CN"/>
        </w:rPr>
        <w:t xml:space="preserve">• ser </w:t>
      </w:r>
      <w:r>
        <w:rPr>
          <w:rFonts w:ascii="Arial" w:eastAsia="Times New Roman" w:hAnsi="Arial" w:cs="Arial"/>
          <w:b/>
          <w:color w:val="auto"/>
          <w:sz w:val="20"/>
          <w:szCs w:val="20"/>
          <w:lang w:eastAsia="zh-CN"/>
        </w:rPr>
        <w:t>homologado</w:t>
      </w:r>
      <w:r>
        <w:rPr>
          <w:rFonts w:ascii="Arial" w:eastAsia="Times New Roman" w:hAnsi="Arial" w:cs="Arial"/>
          <w:color w:val="auto"/>
          <w:sz w:val="20"/>
          <w:szCs w:val="20"/>
          <w:lang w:eastAsia="zh-CN"/>
        </w:rPr>
        <w:t>, para os ensaios e calibrações realizadas junto à Rede Metrológica de âmbito estadual integrante do Fórum de Redes Estaduais e que disponha de um sistema de reconhecimento da competência de laboratórios com base nos requisitos da Norma ABNT NBR ISO/IEC 17025:2005.</w:t>
      </w:r>
    </w:p>
    <w:p w:rsidR="00EB7C41" w:rsidRDefault="008676E7">
      <w:pPr>
        <w:snapToGrid w:val="0"/>
        <w:spacing w:before="120" w:after="120" w:line="360" w:lineRule="auto"/>
        <w:ind w:right="113"/>
        <w:jc w:val="both"/>
        <w:rPr>
          <w:rFonts w:ascii="Arial" w:eastAsia="Arial" w:hAnsi="Arial" w:cs="Arial"/>
          <w:color w:val="000000"/>
          <w:sz w:val="20"/>
          <w:szCs w:val="20"/>
        </w:rPr>
      </w:pPr>
      <w:r>
        <w:rPr>
          <w:rFonts w:ascii="Arial" w:eastAsia="Arial" w:hAnsi="Arial" w:cs="Arial"/>
          <w:color w:val="000000"/>
          <w:sz w:val="20"/>
          <w:szCs w:val="20"/>
        </w:rPr>
        <w:t xml:space="preserve">Atualmente existe em andamento na ETE um projeto de pesquisa aprovado pela </w:t>
      </w:r>
      <w:proofErr w:type="spellStart"/>
      <w:r>
        <w:rPr>
          <w:rFonts w:ascii="Arial" w:eastAsia="Arial" w:hAnsi="Arial" w:cs="Arial"/>
          <w:color w:val="000000"/>
          <w:sz w:val="20"/>
          <w:szCs w:val="20"/>
        </w:rPr>
        <w:t>Profª</w:t>
      </w:r>
      <w:proofErr w:type="spellEnd"/>
      <w:r>
        <w:rPr>
          <w:rFonts w:ascii="Arial" w:eastAsia="Arial" w:hAnsi="Arial" w:cs="Arial"/>
          <w:color w:val="000000"/>
          <w:sz w:val="20"/>
          <w:szCs w:val="20"/>
        </w:rPr>
        <w:t xml:space="preserve">. Dra. Débora Vilela Franco, que compõe a equipe responsável pelo monitoramento da ETE, que propõe a </w:t>
      </w:r>
      <w:proofErr w:type="gramStart"/>
      <w:r>
        <w:rPr>
          <w:rFonts w:ascii="Arial" w:eastAsia="Arial" w:hAnsi="Arial" w:cs="Arial"/>
          <w:color w:val="000000"/>
          <w:sz w:val="20"/>
          <w:szCs w:val="20"/>
        </w:rPr>
        <w:t>implementação</w:t>
      </w:r>
      <w:proofErr w:type="gramEnd"/>
      <w:r>
        <w:rPr>
          <w:rFonts w:ascii="Arial" w:eastAsia="Arial" w:hAnsi="Arial" w:cs="Arial"/>
          <w:color w:val="000000"/>
          <w:sz w:val="20"/>
          <w:szCs w:val="20"/>
        </w:rPr>
        <w:t xml:space="preserve"> do monitoramento de qualidade para a ETE, que compõem a elaboração de um manual, fichas, padronização de amostragem e do estabelecimento de rotina de análises físico-químicas para avaliação da eficiência da ETE. Mas como os laboratórios da UFVJM são destinados à pesquisa, eles não são certificados ou acreditados pelo órgão ambiental.</w:t>
      </w:r>
    </w:p>
    <w:p w:rsidR="00EB7C41" w:rsidRDefault="008676E7">
      <w:pPr>
        <w:snapToGrid w:val="0"/>
        <w:spacing w:before="120" w:after="120" w:line="360" w:lineRule="auto"/>
        <w:ind w:right="113"/>
        <w:jc w:val="both"/>
        <w:rPr>
          <w:rFonts w:ascii="Arial" w:eastAsia="Arial" w:hAnsi="Arial" w:cs="Arial"/>
          <w:color w:val="000000"/>
          <w:sz w:val="20"/>
          <w:szCs w:val="20"/>
        </w:rPr>
      </w:pPr>
      <w:r>
        <w:rPr>
          <w:rFonts w:ascii="Arial" w:eastAsia="Arial" w:hAnsi="Arial" w:cs="Arial"/>
          <w:color w:val="000000"/>
          <w:sz w:val="20"/>
          <w:szCs w:val="20"/>
        </w:rPr>
        <w:t>Posto isto, ressalta-se a necessidade da certificação dos laboratórios (</w:t>
      </w:r>
      <w:r>
        <w:rPr>
          <w:rFonts w:ascii="Arial" w:eastAsia="Times New Roman" w:hAnsi="Arial" w:cs="Arial"/>
          <w:color w:val="auto"/>
          <w:sz w:val="20"/>
          <w:szCs w:val="20"/>
          <w:highlight w:val="white"/>
          <w:lang w:eastAsia="zh-CN"/>
        </w:rPr>
        <w:t xml:space="preserve">DN COPAM </w:t>
      </w:r>
      <w:r>
        <w:rPr>
          <w:rFonts w:ascii="Arial" w:eastAsia="Times New Roman" w:hAnsi="Arial" w:cs="Arial"/>
          <w:color w:val="auto"/>
          <w:sz w:val="20"/>
          <w:szCs w:val="20"/>
          <w:lang w:eastAsia="zh-CN"/>
        </w:rPr>
        <w:t>Nº 167 de 2011)</w:t>
      </w:r>
      <w:r>
        <w:rPr>
          <w:rFonts w:ascii="Arial" w:eastAsia="Arial" w:hAnsi="Arial" w:cs="Arial"/>
          <w:color w:val="000000"/>
          <w:sz w:val="20"/>
          <w:szCs w:val="20"/>
        </w:rPr>
        <w:t xml:space="preserve"> que irão fazer as análises para o monitoramento da ETE exigido pelo órgão ambiental e a continuidade dos serviços, já que os laboratórios de pesquisas são destinados a realizar um ou mais projetos e todos os projetos com tempo determin</w:t>
      </w:r>
      <w:r w:rsidR="00C7386B">
        <w:rPr>
          <w:rFonts w:ascii="Arial" w:eastAsia="Arial" w:hAnsi="Arial" w:cs="Arial"/>
          <w:color w:val="000000"/>
          <w:sz w:val="20"/>
          <w:szCs w:val="20"/>
        </w:rPr>
        <w:t>ado</w:t>
      </w:r>
      <w:r>
        <w:rPr>
          <w:rFonts w:ascii="Arial" w:eastAsia="Arial" w:hAnsi="Arial" w:cs="Arial"/>
          <w:color w:val="000000"/>
          <w:sz w:val="20"/>
          <w:szCs w:val="20"/>
        </w:rPr>
        <w:t>.</w:t>
      </w:r>
    </w:p>
    <w:p w:rsidR="00EB7C41" w:rsidRDefault="00EB7C41">
      <w:pPr>
        <w:snapToGrid w:val="0"/>
        <w:spacing w:before="120" w:after="120" w:line="360" w:lineRule="auto"/>
        <w:ind w:right="113"/>
        <w:jc w:val="both"/>
        <w:rPr>
          <w:rFonts w:ascii="Arial" w:eastAsia="Arial" w:hAnsi="Arial" w:cs="Arial"/>
          <w:color w:val="000000"/>
          <w:sz w:val="20"/>
          <w:szCs w:val="20"/>
        </w:rPr>
      </w:pP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hAnsi="Arial" w:cs="Arial"/>
          <w:b/>
          <w:color w:val="000000"/>
          <w:sz w:val="20"/>
          <w:szCs w:val="20"/>
        </w:rPr>
        <w:t>JUSTIFICATIVA SOLUÇÃO ESCOLHIDA</w:t>
      </w:r>
    </w:p>
    <w:p w:rsidR="00EB7C41" w:rsidRDefault="008676E7">
      <w:pPr>
        <w:pStyle w:val="western"/>
        <w:spacing w:before="0" w:after="120" w:line="360" w:lineRule="auto"/>
        <w:jc w:val="both"/>
        <w:rPr>
          <w:rFonts w:ascii="Arial" w:hAnsi="Arial" w:cs="Arial"/>
          <w:color w:val="000000"/>
          <w:sz w:val="20"/>
          <w:szCs w:val="20"/>
        </w:rPr>
      </w:pPr>
      <w:r>
        <w:rPr>
          <w:rFonts w:ascii="Arial" w:hAnsi="Arial" w:cs="Arial"/>
          <w:color w:val="000000"/>
          <w:sz w:val="20"/>
          <w:szCs w:val="20"/>
        </w:rPr>
        <w:t>Os serviços a serem contratados enquadram-se nos pressupostos da Portaria nº 443, de 27 de dezembro de 2018 que estabeleceu os serviços que serão preferencialmente objeto de execução indireta, em atendimento ao disposto no art. 2º do Decreto nº 9.507, de 21 de setembro de 2018. A referida portaria assim dispôs em seu art. 1º:</w:t>
      </w:r>
    </w:p>
    <w:p w:rsidR="00EB7C41" w:rsidRDefault="008676E7">
      <w:pPr>
        <w:pStyle w:val="Corpodetexto"/>
        <w:spacing w:after="0" w:line="360" w:lineRule="auto"/>
        <w:ind w:left="2268"/>
        <w:jc w:val="both"/>
        <w:rPr>
          <w:rFonts w:ascii="Arial" w:hAnsi="Arial" w:cs="Arial"/>
          <w:i/>
          <w:color w:val="162937"/>
          <w:sz w:val="16"/>
          <w:szCs w:val="16"/>
        </w:rPr>
      </w:pPr>
      <w:r>
        <w:rPr>
          <w:rFonts w:ascii="Arial" w:hAnsi="Arial" w:cs="Arial"/>
          <w:i/>
          <w:color w:val="162937"/>
          <w:sz w:val="16"/>
          <w:szCs w:val="16"/>
        </w:rPr>
        <w:t xml:space="preserve">Art. 1º No âmbito da administração pública federal direta, autárquica e fundacional, </w:t>
      </w:r>
      <w:proofErr w:type="gramStart"/>
      <w:r>
        <w:rPr>
          <w:rFonts w:ascii="Arial" w:hAnsi="Arial" w:cs="Arial"/>
          <w:i/>
          <w:color w:val="162937"/>
          <w:sz w:val="16"/>
          <w:szCs w:val="16"/>
        </w:rPr>
        <w:t>serão</w:t>
      </w:r>
      <w:proofErr w:type="gramEnd"/>
      <w:r>
        <w:rPr>
          <w:rFonts w:ascii="Arial" w:hAnsi="Arial" w:cs="Arial"/>
          <w:i/>
          <w:color w:val="162937"/>
          <w:sz w:val="16"/>
          <w:szCs w:val="16"/>
        </w:rPr>
        <w:t xml:space="preserve"> preferencialmente objeto de execução indireta, dentre outros, os seguintes serviços:</w:t>
      </w:r>
    </w:p>
    <w:p w:rsidR="00EB7C41" w:rsidRDefault="008676E7">
      <w:pPr>
        <w:pStyle w:val="Corpodetexto"/>
        <w:spacing w:after="0" w:line="360" w:lineRule="auto"/>
        <w:ind w:left="2268"/>
        <w:jc w:val="both"/>
        <w:rPr>
          <w:rFonts w:ascii="Arial" w:hAnsi="Arial" w:cs="Arial"/>
          <w:i/>
          <w:color w:val="162937"/>
          <w:sz w:val="16"/>
          <w:szCs w:val="16"/>
        </w:rPr>
      </w:pPr>
      <w:r>
        <w:rPr>
          <w:rFonts w:ascii="Arial" w:hAnsi="Arial" w:cs="Arial"/>
          <w:i/>
          <w:color w:val="162937"/>
          <w:sz w:val="16"/>
          <w:szCs w:val="16"/>
        </w:rPr>
        <w:t>IV - atividades técnicas auxiliares de laboratório;</w:t>
      </w:r>
    </w:p>
    <w:p w:rsidR="00EB7C41" w:rsidRDefault="008676E7">
      <w:pPr>
        <w:pStyle w:val="western"/>
        <w:spacing w:before="0" w:after="120" w:line="360" w:lineRule="auto"/>
        <w:jc w:val="both"/>
        <w:rPr>
          <w:rFonts w:ascii="Arial" w:hAnsi="Arial" w:cs="Arial"/>
          <w:color w:val="000000"/>
          <w:sz w:val="20"/>
          <w:szCs w:val="20"/>
        </w:rPr>
      </w:pPr>
      <w:r>
        <w:rPr>
          <w:rFonts w:ascii="Arial" w:hAnsi="Arial" w:cs="Arial"/>
          <w:color w:val="000000"/>
          <w:sz w:val="20"/>
          <w:szCs w:val="20"/>
        </w:rPr>
        <w:t>O serviço de monitoramento de ETE na UFVJM se enquadra como serviço de natureza continuada, tais serviços, conforme art. 15 da IN 05/2017 são aqueles que:</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 visam atender à necessidade pública de forma permanente e contínua, por mais de um exercício financeiro, assegurando a integridade do patrimônio público ou o funcionamento das atividades finalísticas do órgão ou entidade, de modo que sua interrupção possa comprometer a prestação de um serviço público ou o cumprimento da missão institucional.</w:t>
      </w:r>
    </w:p>
    <w:p w:rsidR="00EB7C41" w:rsidRDefault="008676E7">
      <w:pPr>
        <w:pStyle w:val="western"/>
        <w:spacing w:before="0" w:after="120" w:line="360" w:lineRule="auto"/>
        <w:jc w:val="both"/>
        <w:rPr>
          <w:rFonts w:ascii="Arial" w:hAnsi="Arial" w:cs="Arial"/>
          <w:color w:val="auto"/>
          <w:sz w:val="20"/>
          <w:szCs w:val="20"/>
        </w:rPr>
      </w:pPr>
      <w:r>
        <w:rPr>
          <w:rFonts w:ascii="Arial" w:hAnsi="Arial" w:cs="Arial"/>
          <w:color w:val="auto"/>
          <w:sz w:val="20"/>
          <w:szCs w:val="20"/>
        </w:rPr>
        <w:t xml:space="preserve">No presente caso a descontinuidade do serviço de monitoramento expõe a saúde dos usuários, o monitoramento do meio ambiente e descumpre determinações legais para os agentes que mantém serviços de ETE. O artigo 225 da Constituição Federal de 1988 estabelece que “todos têm direito ao meio ambiente ecologicamente equilibrado, bem de uso comum do povo e essencial à sadia qualidade de vida, impondo-se ao Poder Público e à coletividade o dever de defendê-lo e preservá-lo para </w:t>
      </w:r>
      <w:proofErr w:type="gramStart"/>
      <w:r>
        <w:rPr>
          <w:rFonts w:ascii="Arial" w:hAnsi="Arial" w:cs="Arial"/>
          <w:color w:val="auto"/>
          <w:sz w:val="20"/>
          <w:szCs w:val="20"/>
        </w:rPr>
        <w:t>as presentes</w:t>
      </w:r>
      <w:proofErr w:type="gramEnd"/>
      <w:r>
        <w:rPr>
          <w:rFonts w:ascii="Arial" w:hAnsi="Arial" w:cs="Arial"/>
          <w:color w:val="auto"/>
          <w:sz w:val="20"/>
          <w:szCs w:val="20"/>
        </w:rPr>
        <w:t xml:space="preserve"> e futuras gerações.” Dessa forma o monitoramento da estação de tratamento de esgoto que atende ao Campus JK da UFVJM necessita de controle continuado.</w:t>
      </w:r>
    </w:p>
    <w:p w:rsidR="00EB7C41" w:rsidRDefault="008676E7">
      <w:pPr>
        <w:pStyle w:val="western"/>
        <w:spacing w:before="0" w:after="120" w:line="360" w:lineRule="auto"/>
        <w:jc w:val="both"/>
        <w:rPr>
          <w:rFonts w:ascii="Arial" w:hAnsi="Arial" w:cs="Arial"/>
          <w:color w:val="000000"/>
          <w:sz w:val="20"/>
          <w:szCs w:val="20"/>
        </w:rPr>
      </w:pPr>
      <w:r>
        <w:rPr>
          <w:rFonts w:ascii="Arial" w:hAnsi="Arial" w:cs="Arial"/>
          <w:color w:val="000000"/>
          <w:sz w:val="20"/>
          <w:szCs w:val="20"/>
        </w:rPr>
        <w:t xml:space="preserve">Ainda como consequência da prestação continuada do serviço em tela, tem-se a aplicabilidade do inciso II do artigo 57 da Lei nº 8.666/1993. </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Art. 57. A duração dos contratos regidos por esta Lei ficará adstrita à vigência dos respectivos créditos orçamentários, exceto quanto aos relativos:</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w:t>
      </w:r>
    </w:p>
    <w:p w:rsidR="00EB7C41" w:rsidRDefault="008676E7">
      <w:pPr>
        <w:pStyle w:val="western"/>
        <w:spacing w:before="0" w:after="120" w:line="360" w:lineRule="auto"/>
        <w:ind w:left="2268"/>
        <w:jc w:val="both"/>
        <w:rPr>
          <w:sz w:val="16"/>
          <w:szCs w:val="16"/>
        </w:rPr>
      </w:pPr>
      <w:r>
        <w:rPr>
          <w:rFonts w:ascii="Arial" w:hAnsi="Arial" w:cs="Arial"/>
          <w:i/>
          <w:iCs/>
          <w:color w:val="000000"/>
          <w:sz w:val="16"/>
          <w:szCs w:val="16"/>
          <w:lang w:eastAsia="pt-BR"/>
        </w:rPr>
        <w:t xml:space="preserve">II - à prestação de serviços a serem executados de forma contínua, que poderão ter a sua </w:t>
      </w:r>
      <w:r>
        <w:rPr>
          <w:rFonts w:ascii="Arial" w:hAnsi="Arial" w:cs="Arial"/>
          <w:b/>
          <w:bCs/>
          <w:i/>
          <w:iCs/>
          <w:color w:val="000000"/>
          <w:sz w:val="16"/>
          <w:szCs w:val="16"/>
          <w:lang w:eastAsia="pt-BR"/>
        </w:rPr>
        <w:t>duração prorrogada</w:t>
      </w:r>
      <w:r>
        <w:rPr>
          <w:rFonts w:ascii="Arial" w:hAnsi="Arial" w:cs="Arial"/>
          <w:i/>
          <w:iCs/>
          <w:color w:val="000000"/>
          <w:sz w:val="16"/>
          <w:szCs w:val="16"/>
          <w:lang w:eastAsia="pt-BR"/>
        </w:rPr>
        <w:t xml:space="preserve"> por iguais e sucessivos períodos com vistas à obtenção de preços e condições mais vantajosas para a administração, limitada </w:t>
      </w:r>
      <w:proofErr w:type="gramStart"/>
      <w:r>
        <w:rPr>
          <w:rFonts w:ascii="Arial" w:hAnsi="Arial" w:cs="Arial"/>
          <w:i/>
          <w:iCs/>
          <w:color w:val="000000"/>
          <w:sz w:val="16"/>
          <w:szCs w:val="16"/>
          <w:lang w:eastAsia="pt-BR"/>
        </w:rPr>
        <w:t>a</w:t>
      </w:r>
      <w:proofErr w:type="gramEnd"/>
      <w:r>
        <w:rPr>
          <w:rFonts w:ascii="Arial" w:hAnsi="Arial" w:cs="Arial"/>
          <w:i/>
          <w:iCs/>
          <w:color w:val="000000"/>
          <w:sz w:val="16"/>
          <w:szCs w:val="16"/>
          <w:lang w:eastAsia="pt-BR"/>
        </w:rPr>
        <w:t xml:space="preserve"> sessenta meses; </w:t>
      </w:r>
    </w:p>
    <w:p w:rsidR="00EB7C41" w:rsidRDefault="008676E7">
      <w:pPr>
        <w:pStyle w:val="western"/>
        <w:spacing w:before="0" w:after="120" w:line="360" w:lineRule="auto"/>
        <w:jc w:val="both"/>
      </w:pPr>
      <w:r>
        <w:rPr>
          <w:rFonts w:ascii="Arial" w:hAnsi="Arial" w:cs="Arial"/>
          <w:color w:val="000000"/>
          <w:sz w:val="20"/>
          <w:szCs w:val="20"/>
          <w:lang w:eastAsia="pt-BR"/>
        </w:rPr>
        <w:t>C</w:t>
      </w:r>
      <w:r>
        <w:rPr>
          <w:rFonts w:ascii="Arial" w:hAnsi="Arial" w:cs="Arial"/>
          <w:color w:val="000000"/>
          <w:sz w:val="20"/>
          <w:szCs w:val="20"/>
        </w:rPr>
        <w:t>onforme disposto no artigo 37, inciso XXI da Constituição Federal:</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Art. 37. A administração pública direta e indireta de qualquer dos Poderes da União, dos Estados, do Distrito Federal e dos Municípios obedecerá aos princípios de legalidade, impessoalidade, moralidade, publicidade e eficiência e, também, ao seguinte:</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w:t>
      </w:r>
    </w:p>
    <w:p w:rsidR="00EB7C41" w:rsidRDefault="008676E7">
      <w:pPr>
        <w:pStyle w:val="western"/>
        <w:spacing w:before="0" w:after="120" w:line="360" w:lineRule="auto"/>
        <w:ind w:left="2268"/>
        <w:jc w:val="both"/>
        <w:rPr>
          <w:sz w:val="16"/>
          <w:szCs w:val="16"/>
        </w:rPr>
      </w:pPr>
      <w:r>
        <w:rPr>
          <w:rFonts w:ascii="Arial" w:hAnsi="Arial" w:cs="Arial"/>
          <w:i/>
          <w:iCs/>
          <w:color w:val="000000"/>
          <w:sz w:val="16"/>
          <w:szCs w:val="16"/>
        </w:rPr>
        <w:lastRenderedPageBreak/>
        <w:t xml:space="preserve">XXI - </w:t>
      </w:r>
      <w:r>
        <w:rPr>
          <w:rFonts w:ascii="Arial" w:hAnsi="Arial" w:cs="Arial"/>
          <w:b/>
          <w:bCs/>
          <w:i/>
          <w:iCs/>
          <w:color w:val="000000"/>
          <w:sz w:val="16"/>
          <w:szCs w:val="16"/>
        </w:rPr>
        <w:t>ressalvados</w:t>
      </w:r>
      <w:r>
        <w:rPr>
          <w:rFonts w:ascii="Arial" w:hAnsi="Arial" w:cs="Arial"/>
          <w:i/>
          <w:iCs/>
          <w:color w:val="000000"/>
          <w:sz w:val="16"/>
          <w:szCs w:val="16"/>
        </w:rPr>
        <w:t xml:space="preserve"> </w:t>
      </w:r>
      <w:r>
        <w:rPr>
          <w:rFonts w:ascii="Arial" w:hAnsi="Arial" w:cs="Arial"/>
          <w:b/>
          <w:bCs/>
          <w:i/>
          <w:iCs/>
          <w:color w:val="000000"/>
          <w:sz w:val="16"/>
          <w:szCs w:val="16"/>
        </w:rPr>
        <w:t>os casos especificados na legislação</w:t>
      </w:r>
      <w:r>
        <w:rPr>
          <w:rFonts w:ascii="Arial" w:hAnsi="Arial" w:cs="Arial"/>
          <w:i/>
          <w:iCs/>
          <w:color w:val="000000"/>
          <w:sz w:val="16"/>
          <w:szCs w:val="16"/>
        </w:rPr>
        <w:t xml:space="preserve">, as obras, serviços, compras e alienações serão contratados </w:t>
      </w:r>
      <w:r>
        <w:rPr>
          <w:rFonts w:ascii="Arial" w:hAnsi="Arial" w:cs="Arial"/>
          <w:b/>
          <w:bCs/>
          <w:i/>
          <w:iCs/>
          <w:color w:val="000000"/>
          <w:sz w:val="16"/>
          <w:szCs w:val="16"/>
        </w:rPr>
        <w:t xml:space="preserve">mediante processo de licitação pública </w:t>
      </w:r>
      <w:r>
        <w:rPr>
          <w:rFonts w:ascii="Arial" w:hAnsi="Arial" w:cs="Arial"/>
          <w:i/>
          <w:iCs/>
          <w:color w:val="000000"/>
          <w:sz w:val="16"/>
          <w:szCs w:val="16"/>
        </w:rPr>
        <w:t xml:space="preserve">que assegure igualdade de condições a todos os concorrentes, com cláusulas que estabeleçam obrigações de pagamento, mantidas as condições efetivas da proposta, nos termos da lei, o qual somente permitirá as exigências de qualificação técnica e </w:t>
      </w:r>
      <w:proofErr w:type="gramStart"/>
      <w:r>
        <w:rPr>
          <w:rFonts w:ascii="Arial" w:hAnsi="Arial" w:cs="Arial"/>
          <w:i/>
          <w:iCs/>
          <w:color w:val="000000"/>
          <w:sz w:val="16"/>
          <w:szCs w:val="16"/>
        </w:rPr>
        <w:t>econômica indispensáveis</w:t>
      </w:r>
      <w:proofErr w:type="gramEnd"/>
      <w:r>
        <w:rPr>
          <w:rFonts w:ascii="Arial" w:hAnsi="Arial" w:cs="Arial"/>
          <w:i/>
          <w:iCs/>
          <w:color w:val="000000"/>
          <w:sz w:val="16"/>
          <w:szCs w:val="16"/>
        </w:rPr>
        <w:t xml:space="preserve"> à garantia do cumprimento das obrigações. (Art. 37, Inc. XXI da Constituição Federal de 1988).</w:t>
      </w:r>
    </w:p>
    <w:p w:rsidR="00EB7C41" w:rsidRDefault="008676E7">
      <w:pPr>
        <w:pStyle w:val="western"/>
        <w:spacing w:before="0" w:after="120" w:line="360" w:lineRule="auto"/>
        <w:jc w:val="both"/>
      </w:pPr>
      <w:r>
        <w:rPr>
          <w:rFonts w:ascii="Arial" w:hAnsi="Arial" w:cs="Arial"/>
          <w:color w:val="000000"/>
          <w:sz w:val="20"/>
          <w:szCs w:val="20"/>
        </w:rPr>
        <w:t>Verificou-se que dentre as alternativas disponíveis, a contratação de empresa especializada para monitoramento de ETE, a ser executado de forma contínua, bem como, a contratação de empresa para a perfuração de poço artesiano, se darão na modalidade pregão, do tipo eletrônico, que encontra fundamento no parágrafo único do artigo 1º e no § 1º do artigo 2º da Lei nº 10.520/2002:</w:t>
      </w:r>
    </w:p>
    <w:p w:rsidR="00EB7C41" w:rsidRDefault="008676E7">
      <w:pPr>
        <w:pStyle w:val="western"/>
        <w:spacing w:before="0" w:after="120" w:line="360" w:lineRule="auto"/>
        <w:ind w:left="2268"/>
        <w:jc w:val="both"/>
        <w:rPr>
          <w:sz w:val="16"/>
          <w:szCs w:val="16"/>
        </w:rPr>
      </w:pPr>
      <w:r>
        <w:rPr>
          <w:rFonts w:ascii="Arial" w:hAnsi="Arial" w:cs="Arial"/>
          <w:i/>
          <w:iCs/>
          <w:color w:val="000000"/>
          <w:sz w:val="16"/>
          <w:szCs w:val="16"/>
        </w:rPr>
        <w:t xml:space="preserve">Art. 1º Para aquisição de </w:t>
      </w:r>
      <w:r>
        <w:rPr>
          <w:rFonts w:ascii="Arial" w:hAnsi="Arial" w:cs="Arial"/>
          <w:b/>
          <w:bCs/>
          <w:i/>
          <w:iCs/>
          <w:color w:val="000000"/>
          <w:sz w:val="16"/>
          <w:szCs w:val="16"/>
        </w:rPr>
        <w:t>bens e serviços comuns</w:t>
      </w:r>
      <w:r>
        <w:rPr>
          <w:rFonts w:ascii="Arial" w:hAnsi="Arial" w:cs="Arial"/>
          <w:i/>
          <w:iCs/>
          <w:color w:val="000000"/>
          <w:sz w:val="16"/>
          <w:szCs w:val="16"/>
        </w:rPr>
        <w:t xml:space="preserve"> poderá ser adotada a </w:t>
      </w:r>
      <w:r>
        <w:rPr>
          <w:rFonts w:ascii="Arial" w:hAnsi="Arial" w:cs="Arial"/>
          <w:b/>
          <w:bCs/>
          <w:i/>
          <w:iCs/>
          <w:color w:val="000000"/>
          <w:sz w:val="16"/>
          <w:szCs w:val="16"/>
        </w:rPr>
        <w:t>licitação na modalidade de pregão</w:t>
      </w:r>
      <w:r>
        <w:rPr>
          <w:rFonts w:ascii="Arial" w:hAnsi="Arial" w:cs="Arial"/>
          <w:i/>
          <w:iCs/>
          <w:color w:val="000000"/>
          <w:sz w:val="16"/>
          <w:szCs w:val="16"/>
        </w:rPr>
        <w:t>, que será regida por esta Lei.</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Parágrafo único. Consideram-se bens e serviços comuns, para os fins e efeitos deste artigo, aqueles cujos padrões de desempenho e qualidade possam ser objetivamente definidos pelo edital, por meio de especificações usuais no mercado.</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Art. 2º (VETADO)</w:t>
      </w:r>
    </w:p>
    <w:p w:rsidR="00EB7C41" w:rsidRDefault="008676E7">
      <w:pPr>
        <w:pStyle w:val="western"/>
        <w:spacing w:before="0" w:after="120" w:line="360" w:lineRule="auto"/>
        <w:ind w:left="2268"/>
        <w:jc w:val="both"/>
        <w:rPr>
          <w:rFonts w:ascii="Arial" w:hAnsi="Arial" w:cs="Arial"/>
          <w:i/>
          <w:iCs/>
          <w:color w:val="000000"/>
          <w:sz w:val="16"/>
          <w:szCs w:val="16"/>
        </w:rPr>
      </w:pPr>
      <w:r>
        <w:rPr>
          <w:rFonts w:ascii="Arial" w:hAnsi="Arial" w:cs="Arial"/>
          <w:i/>
          <w:iCs/>
          <w:color w:val="000000"/>
          <w:sz w:val="16"/>
          <w:szCs w:val="16"/>
        </w:rPr>
        <w:t>§ 1º Poderá ser realizado o pregão por meio da utilização de recursos de tecnologia da informação, nos termos de regulamentação específica.</w:t>
      </w:r>
    </w:p>
    <w:p w:rsidR="00EB7C41" w:rsidRDefault="008676E7">
      <w:pPr>
        <w:spacing w:before="120" w:after="120"/>
        <w:ind w:left="360"/>
        <w:rPr>
          <w:rFonts w:ascii="Arial" w:hAnsi="Arial" w:cs="Arial"/>
          <w:color w:val="000000"/>
          <w:sz w:val="20"/>
          <w:szCs w:val="20"/>
        </w:rPr>
      </w:pPr>
      <w:r>
        <w:rPr>
          <w:rFonts w:ascii="Arial" w:hAnsi="Arial" w:cs="Arial"/>
          <w:color w:val="000000"/>
          <w:sz w:val="20"/>
          <w:szCs w:val="20"/>
        </w:rPr>
        <w:t>Da mesma forma, restam atendidos o artigo 1º e o caput e §1º do artigo 2º do Decreto nº 5.450/2005:</w:t>
      </w:r>
    </w:p>
    <w:p w:rsidR="00EB7C41" w:rsidRDefault="008676E7">
      <w:pPr>
        <w:spacing w:before="120" w:after="120"/>
        <w:ind w:left="2628"/>
        <w:jc w:val="both"/>
        <w:rPr>
          <w:rFonts w:ascii="Arial" w:hAnsi="Arial" w:cs="Arial"/>
          <w:i/>
          <w:iCs/>
          <w:color w:val="000000"/>
          <w:sz w:val="16"/>
          <w:szCs w:val="16"/>
        </w:rPr>
      </w:pPr>
      <w:r>
        <w:rPr>
          <w:rFonts w:ascii="Arial" w:hAnsi="Arial" w:cs="Arial"/>
          <w:i/>
          <w:iCs/>
          <w:color w:val="000000"/>
          <w:sz w:val="16"/>
          <w:szCs w:val="16"/>
        </w:rPr>
        <w:t>Art. 1º A modalidade de licitação pregão, na forma eletrônica, de acordo com o disposto no § 1º do art. 2º da Lei nº 10.520, de 17 de julho de 2002, destina-se à aquisição de bens e serviços comuns, no âmbito da União, e submete-se ao regulamento estabelecido neste Decreto.</w:t>
      </w:r>
    </w:p>
    <w:p w:rsidR="00EB7C41" w:rsidRDefault="008676E7">
      <w:pPr>
        <w:spacing w:before="120" w:after="120"/>
        <w:ind w:left="2628"/>
        <w:jc w:val="both"/>
        <w:rPr>
          <w:rFonts w:ascii="Arial" w:hAnsi="Arial" w:cs="Arial"/>
          <w:i/>
          <w:iCs/>
          <w:color w:val="000000"/>
          <w:sz w:val="16"/>
          <w:szCs w:val="16"/>
        </w:rPr>
      </w:pPr>
      <w:r>
        <w:rPr>
          <w:rFonts w:ascii="Arial" w:hAnsi="Arial" w:cs="Arial"/>
          <w:i/>
          <w:iCs/>
          <w:color w:val="000000"/>
          <w:sz w:val="16"/>
          <w:szCs w:val="16"/>
        </w:rPr>
        <w:t>Parágrafo único. Subordinam-se ao disposto neste Decreto, além dos órgãos da administração pública federal direta, os fundos especiais, as autarquias, as fundações públicas, as empresas públicas, as sociedades de economia mista e as demais entidades controladas direta ou indiretamente pela União.</w:t>
      </w:r>
    </w:p>
    <w:p w:rsidR="00EB7C41" w:rsidRDefault="008676E7">
      <w:pPr>
        <w:spacing w:before="120" w:after="120"/>
        <w:ind w:left="2628"/>
        <w:jc w:val="both"/>
        <w:rPr>
          <w:rFonts w:ascii="Arial" w:hAnsi="Arial" w:cs="Arial"/>
          <w:i/>
          <w:iCs/>
          <w:color w:val="000000"/>
          <w:sz w:val="16"/>
          <w:szCs w:val="16"/>
        </w:rPr>
      </w:pPr>
      <w:r>
        <w:rPr>
          <w:rFonts w:ascii="Arial" w:hAnsi="Arial" w:cs="Arial"/>
          <w:i/>
          <w:iCs/>
          <w:color w:val="000000"/>
          <w:sz w:val="16"/>
          <w:szCs w:val="16"/>
        </w:rPr>
        <w:t>Art. 2º O pregão, na forma eletrônica, como modalidade de licitação do tipo menor preço, realizar-se a quando a disputa pelo fornecimento de bens ou serviços comuns for feita à distância em sessão pública, por meio de sistema que promova a comunicação pela internet.</w:t>
      </w:r>
    </w:p>
    <w:p w:rsidR="00EB7C41" w:rsidRDefault="008676E7">
      <w:pPr>
        <w:spacing w:before="120" w:after="120"/>
        <w:ind w:left="2628"/>
        <w:jc w:val="both"/>
        <w:rPr>
          <w:rFonts w:ascii="Arial" w:hAnsi="Arial" w:cs="Arial"/>
          <w:i/>
          <w:iCs/>
          <w:color w:val="000000"/>
          <w:sz w:val="16"/>
          <w:szCs w:val="16"/>
        </w:rPr>
      </w:pPr>
      <w:r>
        <w:rPr>
          <w:rFonts w:ascii="Arial" w:hAnsi="Arial" w:cs="Arial"/>
          <w:i/>
          <w:iCs/>
          <w:color w:val="000000"/>
          <w:sz w:val="16"/>
          <w:szCs w:val="16"/>
        </w:rPr>
        <w:t xml:space="preserve">§ 1º Consideram-se bens e serviços comuns, aqueles cujos padrões de desempenho e qualidade possam ser objetivamente </w:t>
      </w:r>
      <w:proofErr w:type="gramStart"/>
      <w:r>
        <w:rPr>
          <w:rFonts w:ascii="Arial" w:hAnsi="Arial" w:cs="Arial"/>
          <w:i/>
          <w:iCs/>
          <w:color w:val="000000"/>
          <w:sz w:val="16"/>
          <w:szCs w:val="16"/>
        </w:rPr>
        <w:t>definido</w:t>
      </w:r>
      <w:proofErr w:type="gramEnd"/>
      <w:r>
        <w:rPr>
          <w:rFonts w:ascii="Arial" w:hAnsi="Arial" w:cs="Arial"/>
          <w:i/>
          <w:iCs/>
          <w:color w:val="000000"/>
          <w:sz w:val="16"/>
          <w:szCs w:val="16"/>
        </w:rPr>
        <w:t xml:space="preserve"> s pelo edital, por meio de especificações usuais do mercado.</w:t>
      </w:r>
    </w:p>
    <w:p w:rsidR="00EB7C41" w:rsidRDefault="008676E7">
      <w:pPr>
        <w:jc w:val="both"/>
        <w:rPr>
          <w:rFonts w:ascii="Arial" w:hAnsi="Arial" w:cs="Arial"/>
          <w:szCs w:val="24"/>
        </w:rPr>
      </w:pPr>
      <w:r>
        <w:rPr>
          <w:rFonts w:ascii="Arial" w:hAnsi="Arial" w:cs="Arial"/>
          <w:color w:val="auto"/>
          <w:sz w:val="20"/>
          <w:szCs w:val="20"/>
        </w:rPr>
        <w:t xml:space="preserve">Ressalta-se que a perfuração de poço artesiano pode ser </w:t>
      </w:r>
      <w:proofErr w:type="gramStart"/>
      <w:r>
        <w:rPr>
          <w:rFonts w:ascii="Arial" w:hAnsi="Arial" w:cs="Arial"/>
          <w:color w:val="auto"/>
          <w:sz w:val="20"/>
          <w:szCs w:val="20"/>
        </w:rPr>
        <w:t>considerado</w:t>
      </w:r>
      <w:proofErr w:type="gramEnd"/>
      <w:r>
        <w:rPr>
          <w:rFonts w:ascii="Arial" w:hAnsi="Arial" w:cs="Arial"/>
          <w:color w:val="auto"/>
          <w:sz w:val="20"/>
          <w:szCs w:val="20"/>
        </w:rPr>
        <w:t xml:space="preserve"> um serviço de engenharia comum, sendo permitido a utilização de Pregão Eletrônico. O serviço de monitoramento da ETE </w:t>
      </w:r>
      <w:r>
        <w:rPr>
          <w:rFonts w:ascii="Arial" w:hAnsi="Arial" w:cs="Arial"/>
        </w:rPr>
        <w:t xml:space="preserve">enquadram-se na classificação de serviços comuns, nos termos da Lei n° 10.520/2002, do Decreto n° 3.555/2000 e do Decreto 5.450/2005, considerando que, notadamente, possuem padrões de desempenho e de qualidade que podem ser objetivamente definidos pelo edital, com base em especificações usuais no mercado. </w:t>
      </w:r>
      <w:r>
        <w:rPr>
          <w:rFonts w:ascii="Arial" w:hAnsi="Arial" w:cs="Arial"/>
          <w:szCs w:val="24"/>
        </w:rPr>
        <w:t xml:space="preserve">Na realidade, neste tipo de fornecimento não se configuram grandes variações técnicas e nem tampouco são necessárias alternativas técnicas de desempenho dependentes de tecnologia sofisticada. </w:t>
      </w:r>
    </w:p>
    <w:p w:rsidR="00EB7C41" w:rsidRDefault="008676E7">
      <w:pPr>
        <w:pStyle w:val="western"/>
        <w:spacing w:before="0" w:after="120" w:line="360" w:lineRule="auto"/>
        <w:jc w:val="both"/>
      </w:pPr>
      <w:r>
        <w:rPr>
          <w:rFonts w:ascii="Arial" w:eastAsia="Calibri" w:hAnsi="Arial" w:cs="Arial"/>
          <w:b/>
          <w:sz w:val="20"/>
          <w:szCs w:val="20"/>
        </w:rPr>
        <w:lastRenderedPageBreak/>
        <w:t xml:space="preserve"> Solução escolhida: Alternativa 01 – Pregão Eletrônico</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uppressAutoHyphens/>
        <w:spacing w:after="120" w:line="360" w:lineRule="auto"/>
        <w:jc w:val="center"/>
        <w:rPr>
          <w:rFonts w:ascii="Arial" w:hAnsi="Arial" w:cs="Arial"/>
          <w:b/>
          <w:color w:val="000000"/>
          <w:sz w:val="20"/>
          <w:szCs w:val="20"/>
        </w:rPr>
      </w:pPr>
      <w:r>
        <w:rPr>
          <w:rFonts w:ascii="Arial" w:hAnsi="Arial" w:cs="Arial"/>
          <w:b/>
          <w:color w:val="000000"/>
          <w:sz w:val="20"/>
          <w:szCs w:val="20"/>
        </w:rPr>
        <w:t>ESTIMATIVA DE PREÇO OU PREÇOS REFERENCIAIS</w:t>
      </w:r>
    </w:p>
    <w:p w:rsidR="00EB7C41" w:rsidRDefault="008676E7">
      <w:pPr>
        <w:snapToGrid w:val="0"/>
        <w:spacing w:after="120" w:line="360" w:lineRule="auto"/>
        <w:rPr>
          <w:rFonts w:ascii="Arial" w:hAnsi="Arial" w:cs="Arial"/>
          <w:color w:val="000000"/>
          <w:sz w:val="20"/>
          <w:szCs w:val="20"/>
        </w:rPr>
      </w:pPr>
      <w:r>
        <w:rPr>
          <w:rFonts w:ascii="Arial" w:hAnsi="Arial" w:cs="Arial"/>
          <w:color w:val="000000"/>
          <w:sz w:val="20"/>
          <w:szCs w:val="20"/>
        </w:rPr>
        <w:t xml:space="preserve">Como método para estimar os valores para a referida contratação, a Administração realizará pesquisa de preços obedecendo </w:t>
      </w:r>
      <w:proofErr w:type="gramStart"/>
      <w:r>
        <w:rPr>
          <w:rFonts w:ascii="Arial" w:hAnsi="Arial" w:cs="Arial"/>
          <w:color w:val="000000"/>
          <w:sz w:val="20"/>
          <w:szCs w:val="20"/>
        </w:rPr>
        <w:t>as</w:t>
      </w:r>
      <w:proofErr w:type="gramEnd"/>
      <w:r>
        <w:rPr>
          <w:rFonts w:ascii="Arial" w:hAnsi="Arial" w:cs="Arial"/>
          <w:color w:val="000000"/>
          <w:sz w:val="20"/>
          <w:szCs w:val="20"/>
        </w:rPr>
        <w:t xml:space="preserve"> disposições da IN 05/2014, alterada pela IN 03/2017, que dispõe sobre o procedimento administrativo para a realização de pesquisa de preços para a aquisição de bens e contratação de serviços em geral.</w:t>
      </w:r>
    </w:p>
    <w:p w:rsidR="00EB7C41" w:rsidRDefault="008676E7">
      <w:pPr>
        <w:snapToGrid w:val="0"/>
        <w:spacing w:after="120" w:line="360" w:lineRule="auto"/>
        <w:rPr>
          <w:rFonts w:ascii="Arial" w:hAnsi="Arial" w:cs="Arial"/>
          <w:color w:val="000000"/>
          <w:sz w:val="20"/>
          <w:szCs w:val="20"/>
          <w:lang w:eastAsia="pt-BR"/>
        </w:rPr>
      </w:pPr>
      <w:r>
        <w:rPr>
          <w:rFonts w:ascii="Arial" w:hAnsi="Arial" w:cs="Arial"/>
          <w:color w:val="000000"/>
          <w:sz w:val="20"/>
          <w:szCs w:val="20"/>
          <w:lang w:eastAsia="pt-BR"/>
        </w:rPr>
        <w:t>Deve se ter atenção para que os preços estimados reflitam a realidade dos preços praticados pelo mercado. Os valores estimados devem estar contidos no Termo de Referência desta contratação.</w:t>
      </w:r>
    </w:p>
    <w:p w:rsidR="00EB7C41" w:rsidRDefault="008676E7">
      <w:pPr>
        <w:widowControl w:val="0"/>
        <w:pBdr>
          <w:top w:val="single" w:sz="4" w:space="1" w:color="00000A"/>
          <w:left w:val="single" w:sz="4" w:space="4" w:color="00000A"/>
          <w:bottom w:val="single" w:sz="4" w:space="1" w:color="00000A"/>
          <w:right w:val="single" w:sz="4" w:space="4" w:color="00000A"/>
        </w:pBdr>
        <w:shd w:val="clear" w:color="auto" w:fill="8DB3E2"/>
        <w:spacing w:after="0" w:line="240" w:lineRule="auto"/>
        <w:ind w:left="103"/>
        <w:jc w:val="center"/>
      </w:pPr>
      <w:r>
        <w:rPr>
          <w:rFonts w:ascii="Arial" w:eastAsia="Times New Roman" w:hAnsi="Arial" w:cs="Arial"/>
          <w:b/>
          <w:color w:val="000000"/>
          <w:sz w:val="20"/>
          <w:szCs w:val="20"/>
        </w:rPr>
        <w:t>DESCRIÇÃO DETALHADA DO SERVIÇO</w:t>
      </w:r>
    </w:p>
    <w:p w:rsidR="00EB7C41" w:rsidRDefault="00EB7C41">
      <w:pPr>
        <w:widowControl w:val="0"/>
        <w:spacing w:after="0" w:line="240" w:lineRule="auto"/>
        <w:ind w:left="103"/>
        <w:jc w:val="center"/>
        <w:rPr>
          <w:rFonts w:ascii="Arial" w:eastAsia="Times New Roman" w:hAnsi="Arial" w:cs="Arial"/>
          <w:b/>
          <w:color w:val="000000"/>
          <w:sz w:val="20"/>
          <w:szCs w:val="20"/>
        </w:rPr>
      </w:pPr>
    </w:p>
    <w:p w:rsidR="00EB7C41" w:rsidRDefault="008676E7">
      <w:pPr>
        <w:spacing w:after="120" w:line="360" w:lineRule="auto"/>
        <w:jc w:val="both"/>
      </w:pPr>
      <w:r>
        <w:rPr>
          <w:rFonts w:ascii="Arial" w:hAnsi="Arial" w:cs="Arial"/>
          <w:color w:val="000000"/>
          <w:sz w:val="20"/>
          <w:szCs w:val="20"/>
          <w:highlight w:val="white"/>
        </w:rPr>
        <w:t>O presente objeto consiste na contratação de empresa especializada para prestação de serviços de Monitoramento da atual Estação de Tratamento de Esgotos - ETE - da UNIVERSIDADE FEDERAL DOS VALES DE JEQUITINHONHA E MUCURI, em Diamantina - MG, e de seus afluentes e efluentes líquidos, e das águas subterrâneas e do córrego Soberbo.</w:t>
      </w:r>
    </w:p>
    <w:p w:rsidR="00EB7C41" w:rsidRDefault="008676E7">
      <w:pPr>
        <w:snapToGrid w:val="0"/>
        <w:spacing w:after="120" w:line="360" w:lineRule="auto"/>
        <w:jc w:val="both"/>
        <w:rPr>
          <w:rFonts w:ascii="Arial" w:hAnsi="Arial" w:cs="Arial"/>
          <w:color w:val="000000"/>
          <w:sz w:val="20"/>
          <w:szCs w:val="20"/>
          <w:highlight w:val="white"/>
        </w:rPr>
      </w:pPr>
      <w:r>
        <w:rPr>
          <w:rFonts w:ascii="Arial" w:hAnsi="Arial" w:cs="Arial"/>
          <w:color w:val="000000"/>
          <w:sz w:val="20"/>
          <w:szCs w:val="20"/>
          <w:highlight w:val="white"/>
        </w:rPr>
        <w:t>Será contratada também empresa especializada para a perfuração de mais um poço artesiano para servir de ponto de monitoramento de água subterrânea a jusante a fim de cumprir a Nota Técnica nº 002/2005 da DIMOG/GESAN.</w:t>
      </w:r>
    </w:p>
    <w:p w:rsidR="00EB7C41" w:rsidRDefault="008676E7">
      <w:pPr>
        <w:spacing w:after="120" w:line="360" w:lineRule="auto"/>
        <w:jc w:val="both"/>
        <w:rPr>
          <w:rFonts w:ascii="Arial" w:hAnsi="Arial" w:cs="Arial"/>
          <w:b/>
          <w:bCs/>
          <w:color w:val="auto"/>
          <w:sz w:val="20"/>
          <w:szCs w:val="20"/>
          <w:highlight w:val="white"/>
        </w:rPr>
      </w:pPr>
      <w:r>
        <w:rPr>
          <w:rFonts w:ascii="Arial" w:hAnsi="Arial" w:cs="Arial"/>
          <w:b/>
          <w:bCs/>
          <w:color w:val="auto"/>
          <w:sz w:val="20"/>
          <w:szCs w:val="20"/>
          <w:highlight w:val="white"/>
        </w:rPr>
        <w:t>Em relação ao monitoramento da ETE:</w:t>
      </w:r>
    </w:p>
    <w:p w:rsidR="00EB7C41" w:rsidRDefault="008676E7">
      <w:pPr>
        <w:tabs>
          <w:tab w:val="left" w:pos="1134"/>
        </w:tabs>
        <w:spacing w:line="360" w:lineRule="auto"/>
        <w:jc w:val="both"/>
        <w:rPr>
          <w:color w:val="auto"/>
        </w:rPr>
      </w:pPr>
      <w:proofErr w:type="gramStart"/>
      <w:r>
        <w:rPr>
          <w:rFonts w:ascii="Arial" w:hAnsi="Arial" w:cs="Arial"/>
          <w:color w:val="auto"/>
          <w:sz w:val="20"/>
          <w:szCs w:val="20"/>
        </w:rPr>
        <w:t xml:space="preserve">A coleta dos afluentes e efluentes, e das águas subterrâneas e das amostras do córrego Soberbo </w:t>
      </w:r>
      <w:r>
        <w:rPr>
          <w:rFonts w:ascii="Arial" w:hAnsi="Arial" w:cs="Arial"/>
          <w:b/>
          <w:color w:val="auto"/>
          <w:sz w:val="20"/>
          <w:szCs w:val="20"/>
        </w:rPr>
        <w:t>serão</w:t>
      </w:r>
      <w:proofErr w:type="gramEnd"/>
      <w:r>
        <w:rPr>
          <w:rFonts w:ascii="Arial" w:hAnsi="Arial" w:cs="Arial"/>
          <w:b/>
          <w:color w:val="auto"/>
          <w:sz w:val="20"/>
          <w:szCs w:val="20"/>
        </w:rPr>
        <w:t xml:space="preserve"> feitas pela</w:t>
      </w:r>
      <w:r>
        <w:rPr>
          <w:rFonts w:ascii="Arial" w:hAnsi="Arial" w:cs="Arial"/>
          <w:color w:val="auto"/>
          <w:sz w:val="20"/>
          <w:szCs w:val="20"/>
        </w:rPr>
        <w:t xml:space="preserve"> </w:t>
      </w:r>
      <w:r>
        <w:rPr>
          <w:rFonts w:ascii="Arial" w:hAnsi="Arial" w:cs="Arial"/>
          <w:b/>
          <w:color w:val="auto"/>
          <w:sz w:val="20"/>
          <w:szCs w:val="20"/>
        </w:rPr>
        <w:t>Contratada</w:t>
      </w:r>
      <w:r>
        <w:rPr>
          <w:rFonts w:ascii="Arial" w:hAnsi="Arial" w:cs="Arial"/>
          <w:color w:val="auto"/>
          <w:sz w:val="20"/>
          <w:szCs w:val="20"/>
        </w:rPr>
        <w:t xml:space="preserve"> que se responsabilizará por todo aparato envolvido na coleta e transporte das análises até a Empresa, sendo agendado o dia com a UFVJM que acompanhará todo processo. As análises deverão ser realizadas respeitando os períodos de coleta e preservação conforme as Normas da ABNT – NBR 9897/87 e NBR 9898/87, cabendo destacar que algumas deverão ser realizadas </w:t>
      </w:r>
      <w:r>
        <w:rPr>
          <w:rFonts w:ascii="Arial" w:hAnsi="Arial" w:cs="Arial"/>
          <w:b/>
          <w:color w:val="auto"/>
          <w:sz w:val="20"/>
          <w:szCs w:val="20"/>
        </w:rPr>
        <w:t>em até 24 horas após a coleta.</w:t>
      </w:r>
      <w:r>
        <w:rPr>
          <w:rFonts w:ascii="Arial" w:hAnsi="Arial" w:cs="Arial"/>
          <w:color w:val="auto"/>
          <w:sz w:val="20"/>
          <w:szCs w:val="20"/>
        </w:rPr>
        <w:t xml:space="preserve"> </w:t>
      </w:r>
    </w:p>
    <w:p w:rsidR="00EB7C41" w:rsidRDefault="008676E7">
      <w:pPr>
        <w:tabs>
          <w:tab w:val="left" w:pos="1134"/>
        </w:tabs>
        <w:spacing w:line="360" w:lineRule="auto"/>
        <w:jc w:val="both"/>
        <w:rPr>
          <w:color w:val="auto"/>
        </w:rPr>
      </w:pPr>
      <w:r>
        <w:rPr>
          <w:rFonts w:ascii="Arial" w:hAnsi="Arial" w:cs="Arial"/>
          <w:color w:val="auto"/>
          <w:sz w:val="20"/>
          <w:szCs w:val="20"/>
        </w:rPr>
        <w:t xml:space="preserve">Serão realizadas no mínimo </w:t>
      </w:r>
      <w:proofErr w:type="gramStart"/>
      <w:r>
        <w:rPr>
          <w:rFonts w:ascii="Arial" w:hAnsi="Arial" w:cs="Arial"/>
          <w:color w:val="auto"/>
          <w:sz w:val="20"/>
          <w:szCs w:val="20"/>
        </w:rPr>
        <w:t>6</w:t>
      </w:r>
      <w:proofErr w:type="gramEnd"/>
      <w:r>
        <w:rPr>
          <w:rFonts w:ascii="Arial" w:hAnsi="Arial" w:cs="Arial"/>
          <w:color w:val="auto"/>
          <w:sz w:val="20"/>
          <w:szCs w:val="20"/>
        </w:rPr>
        <w:t xml:space="preserve"> (seis) campanhas de coleta, </w:t>
      </w:r>
      <w:r>
        <w:rPr>
          <w:rFonts w:ascii="Arial" w:hAnsi="Arial" w:cs="Arial"/>
          <w:b/>
          <w:color w:val="auto"/>
          <w:sz w:val="20"/>
          <w:szCs w:val="20"/>
        </w:rPr>
        <w:t xml:space="preserve">a cada ano, </w:t>
      </w:r>
      <w:r>
        <w:rPr>
          <w:rFonts w:ascii="Arial" w:hAnsi="Arial" w:cs="Arial"/>
          <w:color w:val="auto"/>
          <w:sz w:val="20"/>
          <w:szCs w:val="20"/>
        </w:rPr>
        <w:t>que compreenderão as coletas bimestrais, semestrais e anuais, conforme Tabela 1 do TR.</w:t>
      </w:r>
    </w:p>
    <w:p w:rsidR="00EB7C41" w:rsidRDefault="008676E7">
      <w:pPr>
        <w:tabs>
          <w:tab w:val="left" w:pos="1134"/>
        </w:tabs>
        <w:spacing w:line="360" w:lineRule="auto"/>
        <w:jc w:val="both"/>
        <w:rPr>
          <w:rFonts w:ascii="Arial" w:hAnsi="Arial" w:cs="Arial"/>
          <w:color w:val="auto"/>
          <w:sz w:val="20"/>
          <w:szCs w:val="20"/>
        </w:rPr>
      </w:pPr>
      <w:r>
        <w:rPr>
          <w:rFonts w:ascii="Arial" w:hAnsi="Arial" w:cs="Arial"/>
          <w:color w:val="auto"/>
          <w:sz w:val="20"/>
          <w:szCs w:val="20"/>
        </w:rPr>
        <w:t xml:space="preserve">Deverão ser realizadas análises físico-químicas, conforme parâmetros indicados pela Nota Técnica n° 002/2005 da DIMOG/GESAN, listados </w:t>
      </w:r>
      <w:proofErr w:type="gramStart"/>
      <w:r>
        <w:rPr>
          <w:rFonts w:ascii="Arial" w:hAnsi="Arial" w:cs="Arial"/>
          <w:color w:val="auto"/>
          <w:sz w:val="20"/>
          <w:szCs w:val="20"/>
        </w:rPr>
        <w:t>no Tabela</w:t>
      </w:r>
      <w:proofErr w:type="gramEnd"/>
      <w:r>
        <w:rPr>
          <w:rFonts w:ascii="Arial" w:hAnsi="Arial" w:cs="Arial"/>
          <w:color w:val="auto"/>
          <w:sz w:val="20"/>
          <w:szCs w:val="20"/>
        </w:rPr>
        <w:t xml:space="preserve"> 1 do TR.</w:t>
      </w:r>
    </w:p>
    <w:p w:rsidR="00EB7C41" w:rsidRDefault="008676E7">
      <w:pPr>
        <w:tabs>
          <w:tab w:val="left" w:pos="1134"/>
        </w:tabs>
        <w:spacing w:line="360" w:lineRule="auto"/>
        <w:jc w:val="both"/>
        <w:rPr>
          <w:color w:val="auto"/>
        </w:rPr>
      </w:pPr>
      <w:r>
        <w:rPr>
          <w:rFonts w:ascii="Arial" w:hAnsi="Arial" w:cs="Arial"/>
          <w:color w:val="auto"/>
          <w:sz w:val="20"/>
          <w:szCs w:val="20"/>
        </w:rPr>
        <w:t xml:space="preserve">Conforme a Nota Técnica n° 002/2005 da DIMOG/GESAN, o plano de amostragem deverá recomendar </w:t>
      </w:r>
      <w:r>
        <w:rPr>
          <w:rFonts w:ascii="Arial" w:hAnsi="Arial" w:cs="Arial"/>
          <w:b/>
          <w:color w:val="auto"/>
          <w:sz w:val="20"/>
          <w:szCs w:val="20"/>
        </w:rPr>
        <w:t>coleta de amostras compostas</w:t>
      </w:r>
      <w:r>
        <w:rPr>
          <w:rFonts w:ascii="Arial" w:hAnsi="Arial" w:cs="Arial"/>
          <w:color w:val="auto"/>
          <w:sz w:val="20"/>
          <w:szCs w:val="20"/>
        </w:rPr>
        <w:t xml:space="preserve"> para os parâmetros DBO, DQO e sólidos sedimentáveis no afluente e efluente pelo </w:t>
      </w:r>
      <w:r>
        <w:rPr>
          <w:rFonts w:ascii="Arial" w:hAnsi="Arial" w:cs="Arial"/>
          <w:b/>
          <w:color w:val="auto"/>
          <w:sz w:val="20"/>
          <w:szCs w:val="20"/>
        </w:rPr>
        <w:t>período de 8 horas</w:t>
      </w:r>
      <w:r>
        <w:rPr>
          <w:rFonts w:ascii="Arial" w:hAnsi="Arial" w:cs="Arial"/>
          <w:color w:val="auto"/>
          <w:sz w:val="20"/>
          <w:szCs w:val="20"/>
        </w:rPr>
        <w:t xml:space="preserve">, contemplando o horário de pico. Para o corpo receptor, amostragem simples a montante e jusante. Para o parâmetro E-coli coletar uma </w:t>
      </w:r>
      <w:r>
        <w:rPr>
          <w:rFonts w:ascii="Arial" w:hAnsi="Arial" w:cs="Arial"/>
          <w:color w:val="auto"/>
          <w:sz w:val="20"/>
          <w:szCs w:val="20"/>
        </w:rPr>
        <w:lastRenderedPageBreak/>
        <w:t>amostra no horário de pico e outra no de menor vazão. A coleta e preservação deverão ser realizadas conforme as Normas da ABNT – NBR 9897/87 e NBR 9898/87.</w:t>
      </w:r>
    </w:p>
    <w:p w:rsidR="00EB7C41" w:rsidRDefault="008676E7">
      <w:pPr>
        <w:tabs>
          <w:tab w:val="left" w:pos="1134"/>
        </w:tabs>
        <w:spacing w:line="360" w:lineRule="auto"/>
        <w:jc w:val="both"/>
        <w:rPr>
          <w:rFonts w:ascii="Arial" w:hAnsi="Arial" w:cs="Arial"/>
          <w:color w:val="auto"/>
          <w:sz w:val="20"/>
          <w:szCs w:val="20"/>
        </w:rPr>
      </w:pPr>
      <w:r>
        <w:rPr>
          <w:rFonts w:ascii="Arial" w:hAnsi="Arial" w:cs="Arial"/>
          <w:color w:val="auto"/>
          <w:sz w:val="20"/>
          <w:szCs w:val="20"/>
        </w:rPr>
        <w:t xml:space="preserve">A coleta dos afluentes e efluentes líquidos deverá ser feita na Estação de tratamento de Esgotos, localizada no Campus JK, BR 367, KM 583, nº 5.000 – Alto da Jacuba, Diamantina - MG. A coleta de águas subterrâneas deverá ser feita nos poços artesianos existentes na UFVJM, nas coordenadas geográficas </w:t>
      </w:r>
      <w:proofErr w:type="gramStart"/>
      <w:r>
        <w:rPr>
          <w:rFonts w:ascii="Arial" w:hAnsi="Arial" w:cs="Arial"/>
          <w:color w:val="auto"/>
          <w:sz w:val="20"/>
          <w:szCs w:val="20"/>
        </w:rPr>
        <w:t>à</w:t>
      </w:r>
      <w:proofErr w:type="gramEnd"/>
      <w:r>
        <w:rPr>
          <w:rFonts w:ascii="Arial" w:hAnsi="Arial" w:cs="Arial"/>
          <w:color w:val="auto"/>
          <w:sz w:val="20"/>
          <w:szCs w:val="20"/>
        </w:rPr>
        <w:t xml:space="preserve"> seguir: à jusante (18°11'6.19" S, 43°34'0.82" O) e a montante (18°11'46.61" S, 43°34'3.28" O) e a coleta no córrego Soberbo deverá ser feita nas coordenadas geográficas à seguir: à jusante (18°11'7.39" S e 43°33'59.69" O) e a montante (18°11'42.21" S e 43°34'1.35" O), das estruturas da ETE da UFVJM.</w:t>
      </w:r>
    </w:p>
    <w:p w:rsidR="00EB7C41" w:rsidRDefault="008676E7">
      <w:pPr>
        <w:spacing w:after="119" w:line="360" w:lineRule="auto"/>
        <w:jc w:val="both"/>
      </w:pPr>
      <w:r>
        <w:rPr>
          <w:rFonts w:ascii="Arial" w:eastAsia="Times New Roman" w:hAnsi="Arial" w:cs="Arial"/>
          <w:color w:val="000000"/>
          <w:sz w:val="20"/>
          <w:szCs w:val="20"/>
          <w:highlight w:val="white"/>
          <w:lang w:eastAsia="zh-CN"/>
        </w:rPr>
        <w:t xml:space="preserve">A descrição detalhada do serviço de </w:t>
      </w:r>
      <w:r>
        <w:rPr>
          <w:rFonts w:ascii="Arial" w:eastAsia="Times New Roman" w:hAnsi="Arial" w:cs="Arial"/>
          <w:b/>
          <w:bCs/>
          <w:color w:val="000000"/>
          <w:sz w:val="20"/>
          <w:szCs w:val="20"/>
          <w:highlight w:val="white"/>
          <w:lang w:eastAsia="zh-CN"/>
        </w:rPr>
        <w:t>perfuração de poço artesiano</w:t>
      </w:r>
      <w:r>
        <w:rPr>
          <w:rFonts w:ascii="Arial" w:eastAsia="Times New Roman" w:hAnsi="Arial" w:cs="Arial"/>
          <w:color w:val="000000"/>
          <w:sz w:val="20"/>
          <w:szCs w:val="20"/>
          <w:highlight w:val="white"/>
          <w:lang w:eastAsia="zh-CN"/>
        </w:rPr>
        <w:t xml:space="preserve"> será definida posteriormente pela Assessoria de Meio Ambiente junto à Diretoria de Infraestrutura da UFVJM. Dessa forma, a licitação de empresa para monitoramento não sofrerá atraso.</w:t>
      </w:r>
    </w:p>
    <w:p w:rsidR="00EB7C41" w:rsidRDefault="008676E7">
      <w:pPr>
        <w:snapToGrid w:val="0"/>
        <w:spacing w:after="120" w:line="360" w:lineRule="auto"/>
        <w:jc w:val="both"/>
        <w:rPr>
          <w:rFonts w:ascii="Arial" w:hAnsi="Arial" w:cs="Arial"/>
          <w:color w:val="000000"/>
          <w:sz w:val="20"/>
          <w:szCs w:val="20"/>
        </w:rPr>
      </w:pPr>
      <w:r>
        <w:rPr>
          <w:rFonts w:ascii="Arial" w:hAnsi="Arial" w:cs="Arial"/>
          <w:color w:val="000000"/>
          <w:sz w:val="20"/>
          <w:szCs w:val="20"/>
          <w:highlight w:val="white"/>
        </w:rPr>
        <w:t>As condições gerais e demais exigências para a contratada e contratante devem estar previstas no Termo de Referência desta contratação.</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pacing w:before="120" w:line="360" w:lineRule="auto"/>
        <w:jc w:val="center"/>
      </w:pPr>
      <w:r>
        <w:rPr>
          <w:rFonts w:ascii="Arial" w:hAnsi="Arial" w:cs="Arial"/>
          <w:b/>
          <w:color w:val="000000"/>
          <w:sz w:val="20"/>
          <w:szCs w:val="20"/>
        </w:rPr>
        <w:t>JUSTIFICATIVA DO PARCELAMENTO OU NÃO DA SOLUÇÃO</w:t>
      </w:r>
    </w:p>
    <w:p w:rsidR="00EB7C41" w:rsidRDefault="008676E7">
      <w:pPr>
        <w:pStyle w:val="western"/>
        <w:snapToGrid w:val="0"/>
        <w:spacing w:before="0" w:after="120" w:line="360" w:lineRule="auto"/>
        <w:jc w:val="both"/>
        <w:rPr>
          <w:rFonts w:ascii="Arial" w:hAnsi="Arial" w:cs="Arial"/>
          <w:color w:val="000000"/>
          <w:sz w:val="20"/>
          <w:szCs w:val="20"/>
          <w:highlight w:val="white"/>
        </w:rPr>
      </w:pPr>
      <w:r>
        <w:rPr>
          <w:rFonts w:ascii="Arial" w:hAnsi="Arial" w:cs="Arial"/>
          <w:color w:val="000000"/>
          <w:sz w:val="20"/>
          <w:szCs w:val="20"/>
          <w:highlight w:val="white"/>
        </w:rPr>
        <w:t>Em regra, conforme § 1º do art. 23 da Lei nº 8.666/93, os serviços deverão ser divididos em tantas parcelas quantas se comprovarem técnica e economicamente viáveis, procedendo-se à licitação com vistas ao melhor aproveitamento dos recursos disponíveis no mercado e à ampliação da competitividade sem perda da economia de escala.</w:t>
      </w:r>
    </w:p>
    <w:p w:rsidR="00EB7C41" w:rsidRDefault="008676E7">
      <w:pPr>
        <w:pStyle w:val="western"/>
        <w:snapToGrid w:val="0"/>
        <w:spacing w:before="0" w:after="120" w:line="360" w:lineRule="auto"/>
        <w:jc w:val="both"/>
        <w:rPr>
          <w:rFonts w:ascii="Arial" w:hAnsi="Arial" w:cs="Arial"/>
          <w:color w:val="auto"/>
          <w:sz w:val="20"/>
          <w:szCs w:val="20"/>
          <w:highlight w:val="white"/>
        </w:rPr>
      </w:pPr>
      <w:r>
        <w:rPr>
          <w:rFonts w:ascii="Arial" w:hAnsi="Arial" w:cs="Arial"/>
          <w:color w:val="auto"/>
          <w:sz w:val="20"/>
          <w:szCs w:val="20"/>
          <w:highlight w:val="white"/>
        </w:rPr>
        <w:t>Tendo em vista a especificidade do serviço de Monitoramento de ETE, o serviço como um todo foi disposto em um grupo único, co</w:t>
      </w:r>
      <w:r>
        <w:rPr>
          <w:rFonts w:ascii="Arial" w:hAnsi="Arial" w:cs="Arial"/>
          <w:color w:val="auto"/>
          <w:sz w:val="20"/>
          <w:szCs w:val="20"/>
        </w:rPr>
        <w:t>m os diversos itens a serem analisados. Esta junção se deu de forma a se obter maior economia de escala na contratação dos serviços prestados, equidade nos parâmetros de análises das coletas e compatibilização de resultados nos diferentes testes a serem realizado.</w:t>
      </w:r>
    </w:p>
    <w:p w:rsidR="00EB7C41" w:rsidRDefault="008676E7">
      <w:pPr>
        <w:pStyle w:val="western"/>
        <w:snapToGrid w:val="0"/>
        <w:spacing w:before="0" w:after="120" w:line="360" w:lineRule="auto"/>
        <w:jc w:val="both"/>
      </w:pPr>
      <w:r>
        <w:rPr>
          <w:rFonts w:ascii="Arial" w:hAnsi="Arial" w:cs="Arial"/>
          <w:color w:val="000000"/>
          <w:sz w:val="20"/>
          <w:szCs w:val="20"/>
        </w:rPr>
        <w:t xml:space="preserve">Para a perfuração de poço artesiano por se tratar de serviço sem inter-relação com o monitoramento da ETE, com prestador de serviço distinto daqueles que realização o serviço de monitoramento de ETE, deverá ser licitado em separado. </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pacing w:before="120" w:line="360" w:lineRule="auto"/>
        <w:jc w:val="center"/>
        <w:rPr>
          <w:rFonts w:ascii="Arial" w:hAnsi="Arial" w:cs="Arial"/>
          <w:b/>
          <w:color w:val="000000"/>
          <w:sz w:val="20"/>
          <w:szCs w:val="20"/>
        </w:rPr>
      </w:pPr>
      <w:r>
        <w:rPr>
          <w:rFonts w:ascii="Arial" w:hAnsi="Arial" w:cs="Arial"/>
          <w:b/>
          <w:color w:val="000000"/>
          <w:sz w:val="20"/>
          <w:szCs w:val="20"/>
        </w:rPr>
        <w:t>RESULTADOS PRETENDIDOS</w:t>
      </w:r>
    </w:p>
    <w:p w:rsidR="00EB7C41" w:rsidRDefault="008676E7" w:rsidP="00647E98">
      <w:pPr>
        <w:spacing w:after="0" w:line="360" w:lineRule="auto"/>
        <w:jc w:val="both"/>
        <w:rPr>
          <w:rFonts w:ascii="Arial" w:hAnsi="Arial" w:cs="Arial"/>
          <w:color w:val="000000"/>
          <w:sz w:val="20"/>
          <w:szCs w:val="20"/>
        </w:rPr>
      </w:pPr>
      <w:r>
        <w:rPr>
          <w:rFonts w:ascii="Arial" w:hAnsi="Arial" w:cs="Arial"/>
          <w:color w:val="000000"/>
          <w:sz w:val="20"/>
          <w:szCs w:val="20"/>
        </w:rPr>
        <w:t xml:space="preserve">A presente contratação visa atender a legislação ambiental, bem como as orientações do Ministério Público e órgãos que tratam da proteção ambiental. </w:t>
      </w:r>
    </w:p>
    <w:p w:rsidR="00EB7C41" w:rsidRDefault="008676E7">
      <w:pPr>
        <w:pStyle w:val="TableParagraph"/>
        <w:snapToGrid w:val="0"/>
        <w:spacing w:after="120" w:line="360" w:lineRule="auto"/>
        <w:ind w:left="0"/>
        <w:jc w:val="both"/>
        <w:rPr>
          <w:rFonts w:ascii="Arial" w:hAnsi="Arial" w:cs="Arial"/>
          <w:color w:val="000000"/>
          <w:sz w:val="20"/>
          <w:szCs w:val="20"/>
          <w:lang w:val="pt-BR"/>
        </w:rPr>
      </w:pPr>
      <w:r>
        <w:rPr>
          <w:rFonts w:ascii="Arial" w:hAnsi="Arial" w:cs="Arial"/>
          <w:color w:val="000000"/>
          <w:sz w:val="20"/>
          <w:szCs w:val="20"/>
          <w:lang w:val="pt-BR"/>
        </w:rPr>
        <w:t>A UFVJM espera ainda, com esta contratação, evitar a interrupção da continuidade dos serviços de Monitoramento de ETE que já são realizados.</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pacing w:before="120" w:line="360" w:lineRule="auto"/>
        <w:jc w:val="center"/>
      </w:pPr>
      <w:r>
        <w:rPr>
          <w:rFonts w:ascii="Arial" w:hAnsi="Arial" w:cs="Arial"/>
          <w:b/>
          <w:color w:val="000000"/>
          <w:sz w:val="20"/>
          <w:szCs w:val="20"/>
        </w:rPr>
        <w:lastRenderedPageBreak/>
        <w:t>PROVIDÊNCIAS</w:t>
      </w:r>
      <w:r>
        <w:rPr>
          <w:rFonts w:ascii="Arial" w:hAnsi="Arial" w:cs="Arial"/>
          <w:b/>
          <w:bCs/>
          <w:color w:val="000000"/>
          <w:spacing w:val="30"/>
          <w:sz w:val="20"/>
          <w:szCs w:val="20"/>
        </w:rPr>
        <w:t xml:space="preserve"> PARA ADEQUAÇÃO DO AMBIENTE DO ÓRGÃO</w:t>
      </w:r>
    </w:p>
    <w:p w:rsidR="00EB7C41" w:rsidRDefault="008676E7" w:rsidP="00647E98">
      <w:pPr>
        <w:spacing w:before="120" w:after="0" w:line="360" w:lineRule="auto"/>
        <w:jc w:val="both"/>
      </w:pPr>
      <w:r>
        <w:rPr>
          <w:rFonts w:ascii="Arial" w:hAnsi="Arial" w:cs="Arial"/>
          <w:sz w:val="20"/>
          <w:szCs w:val="20"/>
        </w:rPr>
        <w:t>Para o efetivo monitoramento da ETE, será necessária a perfuração de mais um poço artesiano, conforme elencado neste Estudo Preliminar.</w:t>
      </w:r>
    </w:p>
    <w:p w:rsidR="00EB7C41" w:rsidRDefault="008676E7">
      <w:pPr>
        <w:pStyle w:val="western"/>
        <w:snapToGrid w:val="0"/>
        <w:spacing w:before="0" w:after="120" w:line="360" w:lineRule="auto"/>
        <w:ind w:right="113"/>
        <w:jc w:val="both"/>
        <w:rPr>
          <w:rFonts w:ascii="Arial" w:hAnsi="Arial" w:cs="Arial"/>
          <w:color w:val="000000"/>
          <w:sz w:val="20"/>
          <w:szCs w:val="20"/>
        </w:rPr>
      </w:pPr>
      <w:r>
        <w:rPr>
          <w:rFonts w:ascii="Arial" w:hAnsi="Arial" w:cs="Arial"/>
          <w:color w:val="000000"/>
          <w:sz w:val="20"/>
          <w:szCs w:val="20"/>
        </w:rPr>
        <w:t>Para a fiscalização dos serviços conforme IN 05/2017, deverá ser providenciada capacitação dos servidores para atuarem na contratação e fiscalização.</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hAnsi="Arial" w:cs="Arial"/>
          <w:b/>
          <w:color w:val="000000"/>
          <w:sz w:val="20"/>
          <w:szCs w:val="20"/>
        </w:rPr>
        <w:t>CONTRATAÇÕES</w:t>
      </w:r>
      <w:r>
        <w:rPr>
          <w:rFonts w:ascii="Arial" w:hAnsi="Arial" w:cs="Arial"/>
          <w:b/>
          <w:bCs/>
          <w:color w:val="000000"/>
          <w:spacing w:val="30"/>
          <w:sz w:val="20"/>
          <w:szCs w:val="20"/>
        </w:rPr>
        <w:t xml:space="preserve"> CORRELATAS E/OU INTERDEPENDENTES</w:t>
      </w:r>
    </w:p>
    <w:p w:rsidR="00EB7C41" w:rsidRDefault="008676E7">
      <w:pPr>
        <w:spacing w:after="119" w:line="360" w:lineRule="auto"/>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Contratações correlatas são aquelas que guardam relação com o objeto principal, interligando-se a essa prestação do serviço, mas que não precisam, necessariamente, ser adquiridas para a completa prestação do objeto principal.</w:t>
      </w:r>
    </w:p>
    <w:p w:rsidR="00EB7C41" w:rsidRDefault="008676E7">
      <w:pPr>
        <w:snapToGrid w:val="0"/>
        <w:spacing w:after="119" w:line="360" w:lineRule="auto"/>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Contratações interdependentes são aquelas que precisam ser contratadas combinadas ao objeto principal para sua completa prestação.</w:t>
      </w:r>
    </w:p>
    <w:p w:rsidR="00EB7C41" w:rsidRDefault="008676E7">
      <w:pPr>
        <w:snapToGrid w:val="0"/>
        <w:spacing w:after="119" w:line="360" w:lineRule="auto"/>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Verifica-se, neste estudo a necessidade de perfuração de mais um poço artesiano, conforme elencado neste Estudo Preliminar, o que gera a característica de contratação correlata para a contratação de empresa especializada na perfuração de poço artesiano.</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hAnsi="Arial" w:cs="Arial"/>
          <w:b/>
          <w:color w:val="000000"/>
          <w:sz w:val="20"/>
          <w:szCs w:val="20"/>
        </w:rPr>
        <w:t>VIABILIDADE</w:t>
      </w:r>
      <w:r>
        <w:rPr>
          <w:rFonts w:ascii="Arial" w:hAnsi="Arial" w:cs="Arial"/>
          <w:b/>
          <w:bCs/>
          <w:color w:val="000000"/>
          <w:spacing w:val="30"/>
          <w:sz w:val="20"/>
          <w:szCs w:val="20"/>
        </w:rPr>
        <w:t xml:space="preserve"> DA CONTRATAÇÃO</w:t>
      </w:r>
    </w:p>
    <w:p w:rsidR="00EB7C41" w:rsidRDefault="008676E7">
      <w:pPr>
        <w:spacing w:before="120" w:after="120" w:line="360" w:lineRule="auto"/>
        <w:jc w:val="both"/>
      </w:pPr>
      <w:r>
        <w:rPr>
          <w:rFonts w:ascii="Arial" w:eastAsia="Times New Roman" w:hAnsi="Arial" w:cs="Arial"/>
          <w:sz w:val="20"/>
          <w:szCs w:val="20"/>
          <w:lang w:eastAsia="pt-BR"/>
        </w:rPr>
        <w:t xml:space="preserve">Com base nos elementos anteriores do presente documento de Estudos Preliminares realizados por esta Equipe de Planejamento, </w:t>
      </w:r>
      <w:r>
        <w:rPr>
          <w:rFonts w:ascii="Arial" w:eastAsia="Times New Roman" w:hAnsi="Arial" w:cs="Arial"/>
          <w:b/>
          <w:bCs/>
          <w:sz w:val="20"/>
          <w:szCs w:val="20"/>
          <w:lang w:eastAsia="pt-BR"/>
        </w:rPr>
        <w:t>DECLARAMOS</w:t>
      </w:r>
      <w:r>
        <w:rPr>
          <w:rFonts w:ascii="Arial" w:eastAsia="Times New Roman" w:hAnsi="Arial" w:cs="Arial"/>
          <w:sz w:val="20"/>
          <w:szCs w:val="20"/>
          <w:lang w:eastAsia="pt-BR"/>
        </w:rPr>
        <w:t xml:space="preserve"> que:</w:t>
      </w:r>
    </w:p>
    <w:p w:rsidR="00EB7C41" w:rsidRDefault="008676E7">
      <w:pPr>
        <w:pStyle w:val="NormalWeb"/>
        <w:spacing w:before="0" w:after="120" w:line="360" w:lineRule="auto"/>
      </w:pPr>
      <w:r>
        <w:rPr>
          <w:rFonts w:ascii="Arial" w:hAnsi="Arial" w:cs="Arial"/>
          <w:sz w:val="20"/>
          <w:szCs w:val="20"/>
        </w:rPr>
        <w:t>(</w:t>
      </w:r>
      <w:r>
        <w:rPr>
          <w:rFonts w:ascii="Arial" w:hAnsi="Arial" w:cs="Arial"/>
          <w:b/>
          <w:bCs/>
          <w:sz w:val="20"/>
          <w:szCs w:val="20"/>
        </w:rPr>
        <w:t>X</w:t>
      </w:r>
      <w:r>
        <w:rPr>
          <w:rFonts w:ascii="Arial" w:hAnsi="Arial" w:cs="Arial"/>
          <w:sz w:val="20"/>
          <w:szCs w:val="20"/>
        </w:rPr>
        <w:t xml:space="preserve">) </w:t>
      </w:r>
      <w:r>
        <w:rPr>
          <w:rFonts w:ascii="Arial" w:hAnsi="Arial" w:cs="Arial"/>
          <w:b/>
          <w:bCs/>
          <w:sz w:val="20"/>
          <w:szCs w:val="20"/>
        </w:rPr>
        <w:t>É VIÁVEL</w:t>
      </w:r>
      <w:r>
        <w:rPr>
          <w:rFonts w:ascii="Arial" w:hAnsi="Arial" w:cs="Arial"/>
          <w:sz w:val="20"/>
          <w:szCs w:val="20"/>
        </w:rPr>
        <w:t xml:space="preserve"> a contratação proposta pela unidade requisitante – quanto ao monitoramento da ETE.</w:t>
      </w:r>
    </w:p>
    <w:p w:rsidR="00EB7C41" w:rsidRDefault="008676E7">
      <w:pPr>
        <w:pStyle w:val="NormalWeb"/>
        <w:spacing w:before="0" w:after="120" w:line="360" w:lineRule="auto"/>
      </w:pPr>
      <w:proofErr w:type="gramStart"/>
      <w:r>
        <w:rPr>
          <w:rFonts w:ascii="Arial" w:hAnsi="Arial" w:cs="Arial"/>
          <w:sz w:val="20"/>
          <w:szCs w:val="20"/>
        </w:rPr>
        <w:t xml:space="preserve">( </w:t>
      </w:r>
      <w:proofErr w:type="gramEnd"/>
      <w:r>
        <w:rPr>
          <w:rFonts w:ascii="Arial" w:hAnsi="Arial" w:cs="Arial"/>
          <w:b/>
          <w:sz w:val="20"/>
          <w:szCs w:val="20"/>
        </w:rPr>
        <w:t>X</w:t>
      </w:r>
      <w:r>
        <w:rPr>
          <w:rFonts w:ascii="Arial" w:hAnsi="Arial" w:cs="Arial"/>
          <w:sz w:val="20"/>
          <w:szCs w:val="20"/>
        </w:rPr>
        <w:t xml:space="preserve"> ) </w:t>
      </w:r>
      <w:r>
        <w:rPr>
          <w:rFonts w:ascii="Arial" w:hAnsi="Arial" w:cs="Arial"/>
          <w:b/>
          <w:bCs/>
          <w:sz w:val="20"/>
          <w:szCs w:val="20"/>
        </w:rPr>
        <w:t>NÃO É VIÁVEL</w:t>
      </w:r>
      <w:r>
        <w:rPr>
          <w:rFonts w:ascii="Arial" w:hAnsi="Arial" w:cs="Arial"/>
          <w:sz w:val="20"/>
          <w:szCs w:val="20"/>
        </w:rPr>
        <w:t xml:space="preserve"> a contratação proposta pela unidade requisitante – neste momento quanto a perfuração do poço artesiano pelos seguintes motivos:</w:t>
      </w:r>
    </w:p>
    <w:p w:rsidR="00EB7C41" w:rsidRDefault="008676E7">
      <w:pPr>
        <w:snapToGrid w:val="0"/>
        <w:spacing w:before="57" w:after="119" w:line="360" w:lineRule="auto"/>
        <w:ind w:right="113"/>
        <w:jc w:val="center"/>
        <w:rPr>
          <w:rFonts w:ascii="Arial" w:eastAsia="Times New Roman" w:hAnsi="Arial" w:cs="Arial"/>
          <w:sz w:val="20"/>
          <w:szCs w:val="20"/>
          <w:lang w:eastAsia="pt-BR"/>
        </w:rPr>
      </w:pPr>
      <w:r>
        <w:rPr>
          <w:rFonts w:ascii="Arial" w:eastAsia="Times New Roman" w:hAnsi="Arial" w:cs="Arial"/>
          <w:sz w:val="20"/>
          <w:szCs w:val="20"/>
          <w:lang w:eastAsia="pt-BR"/>
        </w:rPr>
        <w:t>A Equipe de Planejamento identificada abaixo chegou à conclusão acima em razão do(s)</w:t>
      </w:r>
    </w:p>
    <w:p w:rsidR="00EB7C41" w:rsidRDefault="008676E7">
      <w:pPr>
        <w:spacing w:before="120" w:after="120" w:line="360" w:lineRule="auto"/>
        <w:jc w:val="both"/>
        <w:rPr>
          <w:rFonts w:ascii="Arial" w:eastAsia="Times New Roman" w:hAnsi="Arial" w:cs="Arial"/>
          <w:sz w:val="20"/>
          <w:szCs w:val="20"/>
          <w:lang w:eastAsia="pt-BR"/>
        </w:rPr>
      </w:pPr>
      <w:proofErr w:type="gramStart"/>
      <w:r>
        <w:rPr>
          <w:rFonts w:ascii="Arial" w:eastAsia="Times New Roman" w:hAnsi="Arial" w:cs="Arial"/>
          <w:sz w:val="20"/>
          <w:szCs w:val="20"/>
          <w:lang w:eastAsia="pt-BR"/>
        </w:rPr>
        <w:t>seguinte</w:t>
      </w:r>
      <w:proofErr w:type="gramEnd"/>
      <w:r>
        <w:rPr>
          <w:rFonts w:ascii="Arial" w:eastAsia="Times New Roman" w:hAnsi="Arial" w:cs="Arial"/>
          <w:sz w:val="20"/>
          <w:szCs w:val="20"/>
          <w:lang w:eastAsia="pt-BR"/>
        </w:rPr>
        <w:t>(s) motivo(s):</w:t>
      </w:r>
    </w:p>
    <w:p w:rsidR="00EB7C41" w:rsidRDefault="008676E7">
      <w:pPr>
        <w:snapToGrid w:val="0"/>
        <w:spacing w:after="119" w:line="360" w:lineRule="auto"/>
        <w:jc w:val="both"/>
        <w:rPr>
          <w:rFonts w:ascii="Arial" w:eastAsia="Times New Roman" w:hAnsi="Arial" w:cs="Arial"/>
          <w:color w:val="000000"/>
          <w:sz w:val="20"/>
          <w:szCs w:val="20"/>
          <w:highlight w:val="yellow"/>
          <w:lang w:eastAsia="pt-BR"/>
        </w:rPr>
      </w:pPr>
      <w:r>
        <w:rPr>
          <w:rFonts w:ascii="Arial" w:eastAsia="Times New Roman" w:hAnsi="Arial" w:cs="Arial"/>
          <w:color w:val="000000"/>
          <w:sz w:val="20"/>
          <w:szCs w:val="20"/>
          <w:lang w:eastAsia="pt-BR"/>
        </w:rPr>
        <w:t>Não foram trazidos até o momento elementos suficientes para o planejamento da contratação de empresa para perfuração de mais um poço artesiano.</w:t>
      </w:r>
    </w:p>
    <w:p w:rsidR="00EB7C41" w:rsidRDefault="008676E7">
      <w:pPr>
        <w:snapToGrid w:val="0"/>
        <w:spacing w:after="119" w:line="360" w:lineRule="auto"/>
        <w:jc w:val="both"/>
        <w:rPr>
          <w:rFonts w:ascii="Arial" w:eastAsia="Times New Roman" w:hAnsi="Arial" w:cs="Arial"/>
          <w:color w:val="000000"/>
          <w:sz w:val="20"/>
          <w:szCs w:val="20"/>
          <w:highlight w:val="yellow"/>
          <w:lang w:eastAsia="pt-BR"/>
        </w:rPr>
      </w:pPr>
      <w:r>
        <w:rPr>
          <w:rFonts w:ascii="Arial" w:eastAsia="Times New Roman" w:hAnsi="Arial" w:cs="Arial"/>
          <w:color w:val="000000"/>
          <w:sz w:val="20"/>
          <w:szCs w:val="20"/>
          <w:lang w:eastAsia="pt-BR"/>
        </w:rPr>
        <w:t xml:space="preserve">A contratação de monitoramento da ETE deve ser licitada de forma parcelada quando relacionada </w:t>
      </w:r>
      <w:proofErr w:type="gramStart"/>
      <w:r>
        <w:rPr>
          <w:rFonts w:ascii="Arial" w:eastAsia="Times New Roman" w:hAnsi="Arial" w:cs="Arial"/>
          <w:color w:val="000000"/>
          <w:sz w:val="20"/>
          <w:szCs w:val="20"/>
          <w:lang w:eastAsia="pt-BR"/>
        </w:rPr>
        <w:t>a</w:t>
      </w:r>
      <w:proofErr w:type="gramEnd"/>
      <w:r>
        <w:rPr>
          <w:rFonts w:ascii="Arial" w:eastAsia="Times New Roman" w:hAnsi="Arial" w:cs="Arial"/>
          <w:color w:val="000000"/>
          <w:sz w:val="20"/>
          <w:szCs w:val="20"/>
          <w:lang w:eastAsia="pt-BR"/>
        </w:rPr>
        <w:t xml:space="preserve"> perfuração do poço.</w:t>
      </w:r>
    </w:p>
    <w:p w:rsidR="00EB7C41" w:rsidRDefault="008676E7">
      <w:pPr>
        <w:snapToGrid w:val="0"/>
        <w:spacing w:after="119" w:line="360" w:lineRule="auto"/>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O atual contrato de monitoramento da ETE tem vencimento previsto para o final do mês de julho/2019.</w:t>
      </w:r>
    </w:p>
    <w:p w:rsidR="00EB7C41" w:rsidRDefault="008676E7">
      <w:pPr>
        <w:snapToGrid w:val="0"/>
        <w:spacing w:after="120" w:line="360" w:lineRule="auto"/>
        <w:ind w:right="113"/>
        <w:jc w:val="both"/>
        <w:rPr>
          <w:rFonts w:ascii="Arial" w:eastAsia="Arial" w:hAnsi="Arial" w:cs="Arial"/>
          <w:sz w:val="20"/>
          <w:szCs w:val="20"/>
        </w:rPr>
      </w:pPr>
      <w:r>
        <w:rPr>
          <w:rFonts w:ascii="Arial" w:eastAsia="Arial" w:hAnsi="Arial" w:cs="Arial"/>
          <w:sz w:val="20"/>
          <w:szCs w:val="20"/>
        </w:rPr>
        <w:t xml:space="preserve">O presente planejamento foi elaborado em harmonia com a Instrução Normativa nº 005/2017/SEGES/MPDG, bem como em conformidade com os requisitos técnicos necessários ao </w:t>
      </w:r>
      <w:r>
        <w:rPr>
          <w:rFonts w:ascii="Arial" w:eastAsia="Arial" w:hAnsi="Arial" w:cs="Arial"/>
          <w:sz w:val="20"/>
          <w:szCs w:val="20"/>
        </w:rPr>
        <w:lastRenderedPageBreak/>
        <w:t xml:space="preserve">cumprimento das necessidades e objeto da contratação. No mais, atende adequadamente às demandas de negócio formuladas, os benefícios pretendidos são adequados, os custos previstos são compatíveis e </w:t>
      </w:r>
      <w:proofErr w:type="gramStart"/>
      <w:r>
        <w:rPr>
          <w:rFonts w:ascii="Arial" w:eastAsia="Arial" w:hAnsi="Arial" w:cs="Arial"/>
          <w:sz w:val="20"/>
          <w:szCs w:val="20"/>
        </w:rPr>
        <w:t>caracterizam</w:t>
      </w:r>
      <w:proofErr w:type="gramEnd"/>
      <w:r>
        <w:rPr>
          <w:rFonts w:ascii="Arial" w:eastAsia="Arial" w:hAnsi="Arial" w:cs="Arial"/>
          <w:sz w:val="20"/>
          <w:szCs w:val="20"/>
        </w:rPr>
        <w:t xml:space="preserve"> a economicidade, os riscos envolvidos são administráveis e a área requisitante priorizará o fornecimento de todos os elementos aqui relacionados necessários à consecução dos benefícios pretendidos, pelo que recomendamos a aquisição proposta.</w:t>
      </w:r>
    </w:p>
    <w:p w:rsidR="00EB7C41" w:rsidRDefault="008676E7">
      <w:pPr>
        <w:pBdr>
          <w:top w:val="single" w:sz="4" w:space="1" w:color="00000A"/>
          <w:left w:val="single" w:sz="4" w:space="4" w:color="00000A"/>
          <w:bottom w:val="single" w:sz="4" w:space="1" w:color="00000A"/>
          <w:right w:val="single" w:sz="4" w:space="4" w:color="00000A"/>
        </w:pBdr>
        <w:shd w:val="clear" w:color="auto" w:fill="8DB3E2"/>
        <w:snapToGrid w:val="0"/>
        <w:spacing w:before="57" w:after="119" w:line="360" w:lineRule="auto"/>
        <w:ind w:right="113"/>
        <w:jc w:val="center"/>
      </w:pPr>
      <w:r>
        <w:rPr>
          <w:rFonts w:ascii="Arial" w:eastAsia="Times New Roman" w:hAnsi="Arial" w:cs="Arial"/>
          <w:b/>
          <w:bCs/>
          <w:color w:val="000000"/>
          <w:sz w:val="20"/>
          <w:szCs w:val="20"/>
          <w:lang w:eastAsia="pt-BR"/>
        </w:rPr>
        <w:t xml:space="preserve">DO ACESSO ÀS </w:t>
      </w:r>
      <w:r>
        <w:rPr>
          <w:rFonts w:ascii="Arial" w:hAnsi="Arial" w:cs="Arial"/>
          <w:b/>
          <w:color w:val="000000"/>
          <w:sz w:val="20"/>
          <w:szCs w:val="20"/>
        </w:rPr>
        <w:t>INFORMAÇÕES</w:t>
      </w:r>
      <w:r>
        <w:rPr>
          <w:rFonts w:ascii="Arial" w:eastAsia="Times New Roman" w:hAnsi="Arial" w:cs="Arial"/>
          <w:b/>
          <w:bCs/>
          <w:color w:val="000000"/>
          <w:sz w:val="20"/>
          <w:szCs w:val="20"/>
          <w:lang w:eastAsia="pt-BR"/>
        </w:rPr>
        <w:t xml:space="preserve"> CONTIDAS NOS PRESENTES ESTUDOS PRELIMINARES:</w:t>
      </w:r>
    </w:p>
    <w:p w:rsidR="00EB7C41" w:rsidRDefault="008676E7">
      <w:pPr>
        <w:spacing w:before="120" w:after="12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Nos termos da Lei nº 12.527, de 18 de novembro de 2011, esta Equipe de Planejamento entende que:</w:t>
      </w:r>
    </w:p>
    <w:p w:rsidR="00EB7C41" w:rsidRDefault="008676E7">
      <w:pPr>
        <w:spacing w:before="120" w:after="120" w:line="240" w:lineRule="auto"/>
        <w:jc w:val="both"/>
      </w:pPr>
      <w:proofErr w:type="gramStart"/>
      <w:r>
        <w:rPr>
          <w:rFonts w:ascii="Arial" w:eastAsia="Times New Roman" w:hAnsi="Arial" w:cs="Arial"/>
          <w:sz w:val="20"/>
          <w:szCs w:val="20"/>
          <w:lang w:eastAsia="pt-BR"/>
        </w:rPr>
        <w:t xml:space="preserve">( </w:t>
      </w:r>
      <w:proofErr w:type="gramEnd"/>
      <w:r>
        <w:rPr>
          <w:rFonts w:ascii="Arial" w:eastAsia="Times New Roman" w:hAnsi="Arial" w:cs="Arial"/>
          <w:sz w:val="20"/>
          <w:szCs w:val="20"/>
          <w:lang w:eastAsia="pt-BR"/>
        </w:rPr>
        <w:t xml:space="preserve">x ) As informações contidas nos presentes Estudos Preliminares </w:t>
      </w:r>
      <w:r>
        <w:rPr>
          <w:rFonts w:ascii="Arial" w:eastAsia="Times New Roman" w:hAnsi="Arial" w:cs="Arial"/>
          <w:b/>
          <w:bCs/>
          <w:sz w:val="20"/>
          <w:szCs w:val="20"/>
          <w:lang w:eastAsia="pt-BR"/>
        </w:rPr>
        <w:t>DEVERÃO ESTAR DISPONÍVEIS</w:t>
      </w:r>
      <w:r>
        <w:rPr>
          <w:rFonts w:ascii="Arial" w:eastAsia="Times New Roman" w:hAnsi="Arial" w:cs="Arial"/>
          <w:sz w:val="20"/>
          <w:szCs w:val="20"/>
          <w:lang w:eastAsia="pt-BR"/>
        </w:rPr>
        <w:t xml:space="preserve"> para qualquer interessado, pois não se caracterizam como sigilosas.</w:t>
      </w:r>
    </w:p>
    <w:p w:rsidR="00EB7C41" w:rsidRDefault="008676E7">
      <w:pPr>
        <w:snapToGrid w:val="0"/>
        <w:spacing w:before="57" w:after="119" w:line="360" w:lineRule="auto"/>
        <w:ind w:right="113"/>
        <w:jc w:val="both"/>
      </w:pPr>
      <w:proofErr w:type="gramStart"/>
      <w:r>
        <w:rPr>
          <w:rFonts w:ascii="Arial" w:eastAsia="Times New Roman" w:hAnsi="Arial" w:cs="Arial"/>
          <w:sz w:val="20"/>
          <w:szCs w:val="20"/>
          <w:lang w:eastAsia="pt-BR"/>
        </w:rPr>
        <w:t xml:space="preserve">(  </w:t>
      </w:r>
      <w:proofErr w:type="gramEnd"/>
      <w:r>
        <w:rPr>
          <w:rFonts w:ascii="Arial" w:eastAsia="Times New Roman" w:hAnsi="Arial" w:cs="Arial"/>
          <w:sz w:val="20"/>
          <w:szCs w:val="20"/>
          <w:lang w:eastAsia="pt-BR"/>
        </w:rPr>
        <w:t xml:space="preserve">) As informações contidas nos presentes Estudos Preliminares </w:t>
      </w:r>
      <w:r>
        <w:rPr>
          <w:rFonts w:ascii="Arial" w:eastAsia="Times New Roman" w:hAnsi="Arial" w:cs="Arial"/>
          <w:b/>
          <w:bCs/>
          <w:sz w:val="20"/>
          <w:szCs w:val="20"/>
          <w:lang w:eastAsia="pt-BR"/>
        </w:rPr>
        <w:t>ASSUMEM CARÁTER SIGILOSO</w:t>
      </w:r>
      <w:r>
        <w:rPr>
          <w:rFonts w:ascii="Arial" w:eastAsia="Times New Roman" w:hAnsi="Arial" w:cs="Arial"/>
          <w:sz w:val="20"/>
          <w:szCs w:val="20"/>
          <w:lang w:eastAsia="pt-BR"/>
        </w:rPr>
        <w:t>, nos termos do Art. 23 da Lei nº 12.527/2011, e, portanto, deverão ter acesso restrito.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8" w:type="dxa"/>
        </w:tblCellMar>
        <w:tblLook w:val="0000"/>
      </w:tblPr>
      <w:tblGrid>
        <w:gridCol w:w="3076"/>
        <w:gridCol w:w="3081"/>
        <w:gridCol w:w="3079"/>
      </w:tblGrid>
      <w:tr w:rsidR="00EB7C41" w:rsidTr="006F5B2D">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Pr>
          <w:p w:rsidR="00EB7C41" w:rsidRDefault="008676E7">
            <w:pPr>
              <w:snapToGrid w:val="0"/>
              <w:spacing w:before="57" w:after="0" w:line="360" w:lineRule="auto"/>
              <w:ind w:right="113"/>
              <w:jc w:val="center"/>
            </w:pPr>
            <w:r>
              <w:rPr>
                <w:rFonts w:ascii="Arial" w:hAnsi="Arial" w:cs="Arial"/>
                <w:b/>
                <w:color w:val="000000"/>
                <w:sz w:val="20"/>
                <w:szCs w:val="20"/>
              </w:rPr>
              <w:t>RESPONSÁVEIS</w:t>
            </w:r>
            <w:r>
              <w:rPr>
                <w:rFonts w:ascii="Arial" w:hAnsi="Arial" w:cs="Arial"/>
                <w:b/>
                <w:bCs/>
                <w:color w:val="000000"/>
                <w:spacing w:val="30"/>
              </w:rPr>
              <w:t xml:space="preserve"> – EQUIPE DE PLANEJAMENTO</w:t>
            </w:r>
          </w:p>
        </w:tc>
      </w:tr>
      <w:tr w:rsidR="00EB7C41" w:rsidTr="006F5B2D">
        <w:trPr>
          <w:trHeight w:val="1022"/>
        </w:trPr>
        <w:tc>
          <w:tcPr>
            <w:tcW w:w="1665" w:type="pct"/>
            <w:tcBorders>
              <w:top w:val="single" w:sz="4" w:space="0" w:color="000000"/>
              <w:left w:val="single" w:sz="4" w:space="0" w:color="000000"/>
              <w:bottom w:val="single" w:sz="4" w:space="0" w:color="000000"/>
              <w:right w:val="single" w:sz="4" w:space="0" w:color="000000"/>
            </w:tcBorders>
            <w:shd w:val="clear" w:color="auto" w:fill="auto"/>
          </w:tcPr>
          <w:p w:rsidR="00647E98" w:rsidRDefault="00647E98">
            <w:pPr>
              <w:widowControl w:val="0"/>
              <w:spacing w:after="0"/>
              <w:jc w:val="center"/>
              <w:rPr>
                <w:rFonts w:ascii="Arial" w:eastAsia="Times New Roman" w:hAnsi="Arial" w:cs="Arial"/>
                <w:sz w:val="20"/>
                <w:szCs w:val="20"/>
              </w:rPr>
            </w:pPr>
          </w:p>
          <w:p w:rsidR="00B45821" w:rsidRDefault="00B45821">
            <w:pPr>
              <w:widowControl w:val="0"/>
              <w:spacing w:after="0"/>
              <w:jc w:val="center"/>
              <w:rPr>
                <w:rFonts w:ascii="Arial" w:eastAsia="Times New Roman" w:hAnsi="Arial" w:cs="Arial"/>
                <w:sz w:val="20"/>
                <w:szCs w:val="20"/>
              </w:rPr>
            </w:pPr>
          </w:p>
          <w:p w:rsidR="00EB7C41" w:rsidRDefault="008676E7">
            <w:pPr>
              <w:widowControl w:val="0"/>
              <w:spacing w:after="0"/>
              <w:jc w:val="center"/>
            </w:pPr>
            <w:r>
              <w:rPr>
                <w:rFonts w:ascii="Arial" w:eastAsia="Times New Roman" w:hAnsi="Arial" w:cs="Arial"/>
                <w:sz w:val="20"/>
                <w:szCs w:val="20"/>
              </w:rPr>
              <w:t>________________________</w:t>
            </w:r>
          </w:p>
          <w:p w:rsidR="00EB7C41" w:rsidRDefault="008676E7">
            <w:pPr>
              <w:widowControl w:val="0"/>
              <w:spacing w:after="0"/>
              <w:jc w:val="center"/>
              <w:rPr>
                <w:rFonts w:ascii="Arial" w:eastAsia="Times New Roman" w:hAnsi="Arial" w:cs="Arial"/>
                <w:sz w:val="18"/>
                <w:szCs w:val="18"/>
              </w:rPr>
            </w:pPr>
            <w:r>
              <w:rPr>
                <w:rFonts w:ascii="Arial" w:eastAsia="Times New Roman" w:hAnsi="Arial" w:cs="Arial"/>
                <w:sz w:val="18"/>
                <w:szCs w:val="18"/>
              </w:rPr>
              <w:t>Bernardo Cintra Teodoro</w:t>
            </w:r>
          </w:p>
          <w:p w:rsidR="00EB7C41" w:rsidRDefault="008676E7">
            <w:pPr>
              <w:spacing w:after="0"/>
              <w:jc w:val="center"/>
              <w:rPr>
                <w:rFonts w:ascii="Arial" w:eastAsia="Times New Roman" w:hAnsi="Arial" w:cs="Arial"/>
                <w:sz w:val="18"/>
                <w:szCs w:val="18"/>
              </w:rPr>
            </w:pPr>
            <w:proofErr w:type="spellStart"/>
            <w:r>
              <w:rPr>
                <w:rFonts w:ascii="Arial" w:eastAsia="Times New Roman" w:hAnsi="Arial" w:cs="Arial"/>
                <w:sz w:val="18"/>
                <w:szCs w:val="18"/>
              </w:rPr>
              <w:t>Matr</w:t>
            </w:r>
            <w:proofErr w:type="spellEnd"/>
            <w:r>
              <w:rPr>
                <w:rFonts w:ascii="Arial" w:eastAsia="Times New Roman" w:hAnsi="Arial" w:cs="Arial"/>
                <w:sz w:val="18"/>
                <w:szCs w:val="18"/>
              </w:rPr>
              <w:t xml:space="preserve">. </w:t>
            </w:r>
            <w:proofErr w:type="spellStart"/>
            <w:r>
              <w:rPr>
                <w:rFonts w:ascii="Arial" w:eastAsia="Times New Roman" w:hAnsi="Arial" w:cs="Arial"/>
                <w:sz w:val="18"/>
                <w:szCs w:val="18"/>
              </w:rPr>
              <w:t>Siape</w:t>
            </w:r>
            <w:proofErr w:type="spellEnd"/>
            <w:r>
              <w:rPr>
                <w:rFonts w:ascii="Arial" w:eastAsia="Times New Roman" w:hAnsi="Arial" w:cs="Arial"/>
                <w:sz w:val="18"/>
                <w:szCs w:val="18"/>
              </w:rPr>
              <w:t>: 1940136</w:t>
            </w:r>
          </w:p>
        </w:tc>
        <w:tc>
          <w:tcPr>
            <w:tcW w:w="1668" w:type="pct"/>
            <w:tcBorders>
              <w:top w:val="single" w:sz="4" w:space="0" w:color="000000"/>
              <w:left w:val="single" w:sz="4" w:space="0" w:color="000000"/>
              <w:bottom w:val="single" w:sz="4" w:space="0" w:color="000000"/>
              <w:right w:val="single" w:sz="4" w:space="0" w:color="000000"/>
            </w:tcBorders>
            <w:shd w:val="clear" w:color="auto" w:fill="auto"/>
          </w:tcPr>
          <w:p w:rsidR="00647E98" w:rsidRDefault="00647E98" w:rsidP="00647E98">
            <w:pPr>
              <w:widowControl w:val="0"/>
              <w:spacing w:after="0"/>
              <w:jc w:val="center"/>
              <w:rPr>
                <w:rFonts w:ascii="Arial" w:eastAsia="Times New Roman" w:hAnsi="Arial" w:cs="Arial"/>
                <w:sz w:val="20"/>
                <w:szCs w:val="20"/>
              </w:rPr>
            </w:pPr>
          </w:p>
          <w:p w:rsidR="00B45821" w:rsidRDefault="00B45821" w:rsidP="00647E98">
            <w:pPr>
              <w:widowControl w:val="0"/>
              <w:spacing w:after="0"/>
              <w:jc w:val="center"/>
              <w:rPr>
                <w:rFonts w:ascii="Arial" w:eastAsia="Times New Roman" w:hAnsi="Arial" w:cs="Arial"/>
                <w:sz w:val="20"/>
                <w:szCs w:val="20"/>
              </w:rPr>
            </w:pPr>
          </w:p>
          <w:p w:rsidR="00647E98" w:rsidRDefault="00647E98" w:rsidP="00647E98">
            <w:pPr>
              <w:widowControl w:val="0"/>
              <w:spacing w:after="0"/>
              <w:jc w:val="center"/>
            </w:pPr>
            <w:r>
              <w:rPr>
                <w:rFonts w:ascii="Arial" w:eastAsia="Times New Roman" w:hAnsi="Arial" w:cs="Arial"/>
                <w:sz w:val="20"/>
                <w:szCs w:val="20"/>
              </w:rPr>
              <w:t>________________________</w:t>
            </w:r>
          </w:p>
          <w:p w:rsidR="00647E98" w:rsidRDefault="00647E98" w:rsidP="00647E98">
            <w:pPr>
              <w:widowControl w:val="0"/>
              <w:spacing w:after="0"/>
              <w:jc w:val="center"/>
              <w:rPr>
                <w:sz w:val="18"/>
                <w:szCs w:val="18"/>
              </w:rPr>
            </w:pPr>
            <w:r>
              <w:rPr>
                <w:rFonts w:ascii="Arial" w:eastAsia="Times New Roman" w:hAnsi="Arial" w:cs="Arial"/>
                <w:color w:val="000000"/>
                <w:sz w:val="18"/>
                <w:szCs w:val="18"/>
              </w:rPr>
              <w:t xml:space="preserve">Lucas Vinicius de S. </w:t>
            </w:r>
            <w:proofErr w:type="spellStart"/>
            <w:proofErr w:type="gramStart"/>
            <w:r>
              <w:rPr>
                <w:rFonts w:ascii="Arial" w:eastAsia="Times New Roman" w:hAnsi="Arial" w:cs="Arial"/>
                <w:color w:val="000000"/>
                <w:sz w:val="18"/>
                <w:szCs w:val="18"/>
              </w:rPr>
              <w:t>Cangussu</w:t>
            </w:r>
            <w:proofErr w:type="spellEnd"/>
            <w:proofErr w:type="gramEnd"/>
          </w:p>
          <w:p w:rsidR="00EB7C41" w:rsidRPr="00BB3A07" w:rsidRDefault="00647E98" w:rsidP="00CE47C8">
            <w:pPr>
              <w:widowControl w:val="0"/>
              <w:spacing w:after="0"/>
              <w:jc w:val="center"/>
              <w:rPr>
                <w:color w:val="000000"/>
                <w:sz w:val="18"/>
                <w:szCs w:val="18"/>
              </w:rPr>
            </w:pPr>
            <w:proofErr w:type="spellStart"/>
            <w:r>
              <w:rPr>
                <w:rFonts w:ascii="Arial" w:eastAsia="Times New Roman" w:hAnsi="Arial" w:cs="Arial"/>
                <w:color w:val="000000"/>
                <w:sz w:val="18"/>
                <w:szCs w:val="18"/>
              </w:rPr>
              <w:t>Matr</w:t>
            </w:r>
            <w:proofErr w:type="spellEnd"/>
            <w:r>
              <w:rPr>
                <w:rFonts w:ascii="Arial" w:eastAsia="Times New Roman" w:hAnsi="Arial" w:cs="Arial"/>
                <w:color w:val="000000"/>
                <w:sz w:val="18"/>
                <w:szCs w:val="18"/>
              </w:rPr>
              <w:t xml:space="preserve">. </w:t>
            </w:r>
            <w:proofErr w:type="spellStart"/>
            <w:r>
              <w:rPr>
                <w:rFonts w:ascii="Arial" w:eastAsia="Times New Roman" w:hAnsi="Arial" w:cs="Arial"/>
                <w:color w:val="000000"/>
                <w:sz w:val="18"/>
                <w:szCs w:val="18"/>
              </w:rPr>
              <w:t>Siape</w:t>
            </w:r>
            <w:proofErr w:type="spellEnd"/>
            <w:r>
              <w:rPr>
                <w:rFonts w:ascii="Arial" w:eastAsia="Times New Roman" w:hAnsi="Arial" w:cs="Arial"/>
                <w:color w:val="000000"/>
                <w:sz w:val="18"/>
                <w:szCs w:val="18"/>
              </w:rPr>
              <w:t>: 3038962</w:t>
            </w: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647E98" w:rsidRDefault="00647E98">
            <w:pPr>
              <w:widowControl w:val="0"/>
              <w:spacing w:after="0"/>
              <w:jc w:val="center"/>
              <w:rPr>
                <w:rFonts w:ascii="Arial" w:eastAsia="Times New Roman" w:hAnsi="Arial" w:cs="Arial"/>
                <w:sz w:val="20"/>
                <w:szCs w:val="20"/>
              </w:rPr>
            </w:pPr>
          </w:p>
          <w:p w:rsidR="00B45821" w:rsidRDefault="00B45821">
            <w:pPr>
              <w:widowControl w:val="0"/>
              <w:spacing w:after="0"/>
              <w:jc w:val="center"/>
              <w:rPr>
                <w:rFonts w:ascii="Arial" w:eastAsia="Times New Roman" w:hAnsi="Arial" w:cs="Arial"/>
                <w:sz w:val="20"/>
                <w:szCs w:val="20"/>
              </w:rPr>
            </w:pPr>
          </w:p>
          <w:p w:rsidR="00EB7C41" w:rsidRDefault="008676E7">
            <w:pPr>
              <w:widowControl w:val="0"/>
              <w:spacing w:after="0"/>
              <w:jc w:val="center"/>
            </w:pPr>
            <w:r>
              <w:rPr>
                <w:rFonts w:ascii="Arial" w:eastAsia="Times New Roman" w:hAnsi="Arial" w:cs="Arial"/>
                <w:sz w:val="20"/>
                <w:szCs w:val="20"/>
              </w:rPr>
              <w:t>________________________</w:t>
            </w:r>
          </w:p>
          <w:p w:rsidR="00EB7C41" w:rsidRDefault="008676E7">
            <w:pPr>
              <w:widowControl w:val="0"/>
              <w:spacing w:after="0"/>
              <w:jc w:val="center"/>
              <w:rPr>
                <w:sz w:val="18"/>
                <w:szCs w:val="18"/>
              </w:rPr>
            </w:pPr>
            <w:r>
              <w:rPr>
                <w:rFonts w:ascii="Arial" w:eastAsia="Times New Roman" w:hAnsi="Arial" w:cs="Arial"/>
                <w:sz w:val="18"/>
                <w:szCs w:val="18"/>
              </w:rPr>
              <w:t>Celmo Aparecido Ferreira</w:t>
            </w:r>
          </w:p>
          <w:p w:rsidR="00EB7C41" w:rsidRPr="00BB3A07" w:rsidRDefault="008676E7" w:rsidP="00B45821">
            <w:pPr>
              <w:widowControl w:val="0"/>
              <w:spacing w:after="0"/>
              <w:jc w:val="center"/>
              <w:rPr>
                <w:rFonts w:ascii="Arial" w:eastAsia="Times New Roman" w:hAnsi="Arial" w:cs="Arial"/>
                <w:sz w:val="18"/>
                <w:szCs w:val="18"/>
              </w:rPr>
            </w:pPr>
            <w:proofErr w:type="spellStart"/>
            <w:r>
              <w:rPr>
                <w:rFonts w:ascii="Arial" w:eastAsia="Times New Roman" w:hAnsi="Arial" w:cs="Arial"/>
                <w:sz w:val="18"/>
                <w:szCs w:val="18"/>
              </w:rPr>
              <w:t>Matr</w:t>
            </w:r>
            <w:proofErr w:type="spellEnd"/>
            <w:r>
              <w:rPr>
                <w:rFonts w:ascii="Arial" w:eastAsia="Times New Roman" w:hAnsi="Arial" w:cs="Arial"/>
                <w:sz w:val="18"/>
                <w:szCs w:val="18"/>
              </w:rPr>
              <w:t xml:space="preserve">. </w:t>
            </w:r>
            <w:proofErr w:type="spellStart"/>
            <w:r>
              <w:rPr>
                <w:rFonts w:ascii="Arial" w:eastAsia="Times New Roman" w:hAnsi="Arial" w:cs="Arial"/>
                <w:sz w:val="18"/>
                <w:szCs w:val="18"/>
              </w:rPr>
              <w:t>Siape</w:t>
            </w:r>
            <w:proofErr w:type="spellEnd"/>
            <w:r>
              <w:rPr>
                <w:rFonts w:ascii="Arial" w:eastAsia="Times New Roman" w:hAnsi="Arial" w:cs="Arial"/>
                <w:sz w:val="18"/>
                <w:szCs w:val="18"/>
              </w:rPr>
              <w:t>: 2582565</w:t>
            </w:r>
            <w:r w:rsidR="00647E98">
              <w:rPr>
                <w:rFonts w:ascii="Arial" w:eastAsia="Times New Roman" w:hAnsi="Arial" w:cs="Arial"/>
                <w:color w:val="000000"/>
                <w:sz w:val="18"/>
                <w:szCs w:val="18"/>
              </w:rPr>
              <w:t xml:space="preserve"> </w:t>
            </w:r>
          </w:p>
        </w:tc>
      </w:tr>
    </w:tbl>
    <w:p w:rsidR="00EB7C41" w:rsidRDefault="00EB7C41">
      <w:pPr>
        <w:spacing w:after="120" w:line="240" w:lineRule="auto"/>
        <w:ind w:left="-11"/>
        <w:jc w:val="right"/>
        <w:rPr>
          <w:rFonts w:ascii="Arial" w:eastAsia="Times New Roman" w:hAnsi="Arial" w:cs="Arial"/>
          <w:b/>
          <w:bCs/>
          <w:color w:val="000000"/>
          <w:spacing w:val="30"/>
          <w:sz w:val="20"/>
          <w:szCs w:val="20"/>
          <w:lang w:eastAsia="pt-BR"/>
        </w:rPr>
      </w:pPr>
    </w:p>
    <w:p w:rsidR="00EB7C41" w:rsidRDefault="008676E7">
      <w:pPr>
        <w:spacing w:after="120" w:line="240" w:lineRule="auto"/>
        <w:ind w:left="-11"/>
        <w:jc w:val="right"/>
      </w:pPr>
      <w:r>
        <w:rPr>
          <w:rFonts w:ascii="Arial" w:eastAsia="Times New Roman" w:hAnsi="Arial" w:cs="Arial"/>
          <w:b/>
          <w:bCs/>
          <w:color w:val="000000"/>
          <w:spacing w:val="30"/>
          <w:sz w:val="20"/>
          <w:szCs w:val="20"/>
          <w:lang w:eastAsia="pt-BR"/>
        </w:rPr>
        <w:t>Diamantina, 2</w:t>
      </w:r>
      <w:r w:rsidR="008F67D9">
        <w:rPr>
          <w:rFonts w:ascii="Arial" w:eastAsia="Times New Roman" w:hAnsi="Arial" w:cs="Arial"/>
          <w:b/>
          <w:bCs/>
          <w:color w:val="000000"/>
          <w:spacing w:val="30"/>
          <w:sz w:val="20"/>
          <w:szCs w:val="20"/>
          <w:lang w:eastAsia="pt-BR"/>
        </w:rPr>
        <w:t>4</w:t>
      </w:r>
      <w:r>
        <w:rPr>
          <w:rFonts w:ascii="Arial" w:eastAsia="Times New Roman" w:hAnsi="Arial" w:cs="Arial"/>
          <w:b/>
          <w:bCs/>
          <w:color w:val="000000"/>
          <w:spacing w:val="30"/>
          <w:sz w:val="20"/>
          <w:szCs w:val="20"/>
          <w:lang w:eastAsia="pt-BR"/>
        </w:rPr>
        <w:t xml:space="preserve"> de maio de 2019.</w:t>
      </w:r>
    </w:p>
    <w:p w:rsidR="00EB7C41" w:rsidRDefault="00EB7C41">
      <w:pPr>
        <w:spacing w:after="120" w:line="240" w:lineRule="auto"/>
        <w:ind w:left="-11"/>
        <w:jc w:val="righ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8" w:type="dxa"/>
        </w:tblCellMar>
        <w:tblLook w:val="0000"/>
      </w:tblPr>
      <w:tblGrid>
        <w:gridCol w:w="4618"/>
        <w:gridCol w:w="4618"/>
      </w:tblGrid>
      <w:tr w:rsidR="00EB7C41" w:rsidTr="006F5B2D">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Pr>
          <w:p w:rsidR="00EB7C41" w:rsidRDefault="008676E7">
            <w:pPr>
              <w:snapToGrid w:val="0"/>
              <w:spacing w:before="57" w:after="0" w:line="360" w:lineRule="auto"/>
              <w:ind w:right="113"/>
              <w:jc w:val="center"/>
            </w:pPr>
            <w:r>
              <w:rPr>
                <w:rFonts w:ascii="Arial" w:hAnsi="Arial" w:cs="Arial"/>
                <w:b/>
                <w:color w:val="000000"/>
                <w:sz w:val="20"/>
                <w:szCs w:val="20"/>
              </w:rPr>
              <w:t>AVALIAÇÃO</w:t>
            </w:r>
            <w:r>
              <w:rPr>
                <w:rFonts w:ascii="Arial" w:hAnsi="Arial" w:cs="Arial"/>
                <w:b/>
                <w:bCs/>
                <w:color w:val="000000"/>
                <w:spacing w:val="30"/>
                <w:sz w:val="20"/>
                <w:szCs w:val="20"/>
              </w:rPr>
              <w:t xml:space="preserve"> DA AUTORIDADE COMPETENTE</w:t>
            </w:r>
          </w:p>
        </w:tc>
      </w:tr>
      <w:tr w:rsidR="00EB7C41" w:rsidTr="006F5B2D">
        <w:tc>
          <w:tcPr>
            <w:tcW w:w="2500" w:type="pct"/>
            <w:tcBorders>
              <w:top w:val="single" w:sz="4" w:space="0" w:color="000000"/>
              <w:left w:val="single" w:sz="4" w:space="0" w:color="000000"/>
              <w:bottom w:val="single" w:sz="4" w:space="0" w:color="000000"/>
              <w:right w:val="single" w:sz="4" w:space="0" w:color="000000"/>
            </w:tcBorders>
            <w:shd w:val="clear" w:color="auto" w:fill="auto"/>
          </w:tcPr>
          <w:p w:rsidR="00EB7C41" w:rsidRDefault="008676E7">
            <w:pPr>
              <w:tabs>
                <w:tab w:val="left" w:pos="1427"/>
              </w:tabs>
              <w:snapToGrid w:val="0"/>
              <w:spacing w:before="57" w:after="0" w:line="360" w:lineRule="auto"/>
              <w:ind w:right="113"/>
              <w:jc w:val="both"/>
            </w:pPr>
            <w:r>
              <w:rPr>
                <w:rFonts w:ascii="Arial" w:eastAsia="Arial" w:hAnsi="Arial" w:cs="Arial"/>
                <w:sz w:val="18"/>
                <w:szCs w:val="18"/>
              </w:rPr>
              <w:t>Nome: Fernando Costa Archanjo</w:t>
            </w:r>
            <w:r>
              <w:rPr>
                <w:rFonts w:ascii="Arial" w:hAnsi="Arial" w:cs="Arial"/>
                <w:sz w:val="20"/>
                <w:szCs w:val="20"/>
              </w:rPr>
              <w:tab/>
            </w:r>
          </w:p>
        </w:tc>
        <w:tc>
          <w:tcPr>
            <w:tcW w:w="2500" w:type="pct"/>
            <w:tcBorders>
              <w:top w:val="single" w:sz="4" w:space="0" w:color="000000"/>
              <w:left w:val="single" w:sz="4" w:space="0" w:color="000000"/>
              <w:bottom w:val="single" w:sz="4" w:space="0" w:color="000000"/>
              <w:right w:val="single" w:sz="4" w:space="0" w:color="000000"/>
            </w:tcBorders>
            <w:shd w:val="clear" w:color="auto" w:fill="auto"/>
          </w:tcPr>
          <w:p w:rsidR="00EB7C41" w:rsidRDefault="008676E7">
            <w:pPr>
              <w:snapToGrid w:val="0"/>
              <w:spacing w:before="57" w:after="0" w:line="360" w:lineRule="auto"/>
              <w:ind w:right="113"/>
              <w:rPr>
                <w:rFonts w:ascii="Arial" w:eastAsia="Arial" w:hAnsi="Arial" w:cs="Arial"/>
                <w:sz w:val="18"/>
                <w:szCs w:val="18"/>
              </w:rPr>
            </w:pPr>
            <w:r>
              <w:rPr>
                <w:rFonts w:ascii="Arial" w:eastAsia="Arial" w:hAnsi="Arial" w:cs="Arial"/>
                <w:sz w:val="18"/>
                <w:szCs w:val="18"/>
              </w:rPr>
              <w:t>Matrícula/SIAPE:</w:t>
            </w:r>
          </w:p>
        </w:tc>
      </w:tr>
      <w:tr w:rsidR="00EB7C41" w:rsidTr="006F5B2D">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Pr>
          <w:p w:rsidR="00EB7C41" w:rsidRDefault="008676E7">
            <w:pPr>
              <w:snapToGrid w:val="0"/>
              <w:spacing w:before="57" w:after="0" w:line="360" w:lineRule="auto"/>
              <w:ind w:right="113"/>
              <w:jc w:val="both"/>
              <w:rPr>
                <w:rFonts w:ascii="Arial" w:hAnsi="Arial" w:cs="Arial"/>
                <w:sz w:val="20"/>
                <w:szCs w:val="20"/>
                <w:lang w:eastAsia="pt-BR"/>
              </w:rPr>
            </w:pPr>
            <w:r>
              <w:rPr>
                <w:rFonts w:ascii="Arial" w:hAnsi="Arial" w:cs="Arial"/>
                <w:sz w:val="20"/>
                <w:szCs w:val="20"/>
                <w:lang w:eastAsia="pt-BR"/>
              </w:rPr>
              <w:t xml:space="preserve">O presente planejamento está de acordo com as necessidades técnicas, operacionais e estratégicas do órgão. No mais, atende adequadamente às demandas de negócio formuladas, os benefícios pretendidos são adequados, os custos previstos são compatíveis e </w:t>
            </w:r>
            <w:proofErr w:type="gramStart"/>
            <w:r>
              <w:rPr>
                <w:rFonts w:ascii="Arial" w:hAnsi="Arial" w:cs="Arial"/>
                <w:sz w:val="20"/>
                <w:szCs w:val="20"/>
                <w:lang w:eastAsia="pt-BR"/>
              </w:rPr>
              <w:t>caracterizam</w:t>
            </w:r>
            <w:proofErr w:type="gramEnd"/>
            <w:r>
              <w:rPr>
                <w:rFonts w:ascii="Arial" w:hAnsi="Arial" w:cs="Arial"/>
                <w:sz w:val="20"/>
                <w:szCs w:val="20"/>
                <w:lang w:eastAsia="pt-BR"/>
              </w:rPr>
              <w:t xml:space="preserve"> a economicidade, os riscos envolvidos são administráveis e a área responsável priorizará o fornecimento de todos os elementos aqui relacionados necessários à consecução dos benefícios pretendidos, pelo que recomendamos a aquisição proposta. Proceda-se a elaboração do mapa de risco e encaminhe-se a Diretoria de Logística para estabelecer o prazo para elaboração do termo de referência.</w:t>
            </w:r>
          </w:p>
        </w:tc>
      </w:tr>
      <w:tr w:rsidR="00EB7C41" w:rsidTr="006F5B2D">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Pr>
          <w:p w:rsidR="00EB7C41" w:rsidRDefault="00EB7C41">
            <w:pPr>
              <w:spacing w:after="0"/>
              <w:jc w:val="center"/>
              <w:rPr>
                <w:rFonts w:ascii="Arial" w:hAnsi="Arial"/>
                <w:lang w:eastAsia="pt-BR"/>
              </w:rPr>
            </w:pPr>
          </w:p>
          <w:p w:rsidR="00EB7C41" w:rsidRDefault="008676E7">
            <w:pPr>
              <w:spacing w:after="0"/>
              <w:jc w:val="center"/>
              <w:rPr>
                <w:rFonts w:ascii="Arial" w:eastAsia="Arial" w:hAnsi="Arial" w:cs="Arial"/>
                <w:sz w:val="18"/>
                <w:szCs w:val="18"/>
              </w:rPr>
            </w:pPr>
            <w:r>
              <w:rPr>
                <w:rFonts w:ascii="Arial" w:eastAsia="Arial" w:hAnsi="Arial" w:cs="Arial"/>
                <w:sz w:val="18"/>
                <w:szCs w:val="18"/>
              </w:rPr>
              <w:t>_________________________________________</w:t>
            </w:r>
          </w:p>
          <w:p w:rsidR="00EB7C41" w:rsidRDefault="008676E7">
            <w:pPr>
              <w:spacing w:after="0"/>
              <w:jc w:val="center"/>
              <w:rPr>
                <w:rFonts w:ascii="Arial" w:eastAsia="Arial" w:hAnsi="Arial" w:cs="Arial"/>
                <w:sz w:val="18"/>
                <w:szCs w:val="18"/>
              </w:rPr>
            </w:pPr>
            <w:r>
              <w:rPr>
                <w:rFonts w:ascii="Arial" w:eastAsia="Arial" w:hAnsi="Arial" w:cs="Arial"/>
                <w:sz w:val="18"/>
                <w:szCs w:val="18"/>
              </w:rPr>
              <w:t xml:space="preserve"> Autoridade Competente</w:t>
            </w:r>
          </w:p>
          <w:p w:rsidR="00EB7C41" w:rsidRDefault="00EB7C41">
            <w:pPr>
              <w:spacing w:after="0"/>
              <w:jc w:val="center"/>
              <w:rPr>
                <w:rFonts w:ascii="Arial" w:eastAsia="Arial" w:hAnsi="Arial" w:cs="Arial"/>
                <w:sz w:val="18"/>
                <w:szCs w:val="18"/>
              </w:rPr>
            </w:pPr>
          </w:p>
          <w:p w:rsidR="00EB7C41" w:rsidRDefault="008676E7" w:rsidP="00647E98">
            <w:pPr>
              <w:snapToGrid w:val="0"/>
              <w:spacing w:after="120" w:line="360" w:lineRule="auto"/>
              <w:ind w:right="113"/>
              <w:jc w:val="center"/>
              <w:rPr>
                <w:rFonts w:ascii="Arial" w:hAnsi="Arial" w:cs="Arial"/>
                <w:sz w:val="20"/>
                <w:szCs w:val="20"/>
              </w:rPr>
            </w:pPr>
            <w:r>
              <w:rPr>
                <w:rFonts w:ascii="Arial" w:eastAsia="Arial" w:hAnsi="Arial" w:cs="Arial"/>
                <w:sz w:val="18"/>
                <w:szCs w:val="18"/>
              </w:rPr>
              <w:t>Diamantina,______de _______________ de 2019.</w:t>
            </w:r>
          </w:p>
        </w:tc>
      </w:tr>
    </w:tbl>
    <w:p w:rsidR="00EB7C41" w:rsidRDefault="00EB7C41" w:rsidP="00647E98">
      <w:pPr>
        <w:snapToGrid w:val="0"/>
        <w:spacing w:before="57" w:after="119" w:line="360" w:lineRule="auto"/>
        <w:ind w:right="113"/>
        <w:jc w:val="center"/>
      </w:pPr>
    </w:p>
    <w:sectPr w:rsidR="00EB7C41" w:rsidSect="00FC4797">
      <w:headerReference w:type="default" r:id="rId9"/>
      <w:footerReference w:type="default" r:id="rId10"/>
      <w:pgSz w:w="11906" w:h="16838"/>
      <w:pgMar w:top="1418" w:right="1418" w:bottom="1418" w:left="1418" w:header="425" w:footer="0"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5D8" w:rsidRDefault="005575D8">
      <w:pPr>
        <w:spacing w:after="0" w:line="240" w:lineRule="auto"/>
      </w:pPr>
      <w:r>
        <w:separator/>
      </w:r>
    </w:p>
  </w:endnote>
  <w:endnote w:type="continuationSeparator" w:id="0">
    <w:p w:rsidR="005575D8" w:rsidRDefault="00557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Times New Roma">
    <w:panose1 w:val="00000000000000000000"/>
    <w:charset w:val="00"/>
    <w:family w:val="roman"/>
    <w:notTrueType/>
    <w:pitch w:val="default"/>
    <w:sig w:usb0="00000000" w:usb1="00000000" w:usb2="00000000" w:usb3="00000000" w:csb0="00000000" w:csb1="00000000"/>
  </w:font>
  <w:font w:name="SimSun;宋体">
    <w:panose1 w:val="00000000000000000000"/>
    <w:charset w:val="8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Rounded MT Bold">
    <w:altName w:val="Times New Roman"/>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066325"/>
      <w:docPartObj>
        <w:docPartGallery w:val="Page Numbers (Bottom of Page)"/>
        <w:docPartUnique/>
      </w:docPartObj>
    </w:sdtPr>
    <w:sdtContent>
      <w:sdt>
        <w:sdtPr>
          <w:id w:val="860082579"/>
          <w:docPartObj>
            <w:docPartGallery w:val="Page Numbers (Top of Page)"/>
            <w:docPartUnique/>
          </w:docPartObj>
        </w:sdtPr>
        <w:sdtContent>
          <w:p w:rsidR="009175EF" w:rsidRDefault="009175EF">
            <w:pPr>
              <w:pStyle w:val="Rodap"/>
              <w:jc w:val="right"/>
            </w:pPr>
            <w:r>
              <w:t xml:space="preserve">Página </w:t>
            </w:r>
            <w:r w:rsidR="00FC4797">
              <w:rPr>
                <w:b/>
                <w:bCs/>
                <w:sz w:val="24"/>
                <w:szCs w:val="24"/>
              </w:rPr>
              <w:fldChar w:fldCharType="begin"/>
            </w:r>
            <w:r>
              <w:rPr>
                <w:b/>
                <w:bCs/>
              </w:rPr>
              <w:instrText>PAGE</w:instrText>
            </w:r>
            <w:r w:rsidR="00FC4797">
              <w:rPr>
                <w:b/>
                <w:bCs/>
                <w:sz w:val="24"/>
                <w:szCs w:val="24"/>
              </w:rPr>
              <w:fldChar w:fldCharType="separate"/>
            </w:r>
            <w:r w:rsidR="00C26F5C">
              <w:rPr>
                <w:b/>
                <w:bCs/>
                <w:noProof/>
              </w:rPr>
              <w:t>14</w:t>
            </w:r>
            <w:r w:rsidR="00FC4797">
              <w:rPr>
                <w:b/>
                <w:bCs/>
                <w:sz w:val="24"/>
                <w:szCs w:val="24"/>
              </w:rPr>
              <w:fldChar w:fldCharType="end"/>
            </w:r>
            <w:r>
              <w:t xml:space="preserve"> de </w:t>
            </w:r>
            <w:r w:rsidR="00FC4797">
              <w:rPr>
                <w:b/>
                <w:bCs/>
                <w:sz w:val="24"/>
                <w:szCs w:val="24"/>
              </w:rPr>
              <w:fldChar w:fldCharType="begin"/>
            </w:r>
            <w:r>
              <w:rPr>
                <w:b/>
                <w:bCs/>
              </w:rPr>
              <w:instrText>NUMPAGES</w:instrText>
            </w:r>
            <w:r w:rsidR="00FC4797">
              <w:rPr>
                <w:b/>
                <w:bCs/>
                <w:sz w:val="24"/>
                <w:szCs w:val="24"/>
              </w:rPr>
              <w:fldChar w:fldCharType="separate"/>
            </w:r>
            <w:r w:rsidR="00C26F5C">
              <w:rPr>
                <w:b/>
                <w:bCs/>
                <w:noProof/>
              </w:rPr>
              <w:t>14</w:t>
            </w:r>
            <w:r w:rsidR="00FC4797">
              <w:rPr>
                <w:b/>
                <w:bCs/>
                <w:sz w:val="24"/>
                <w:szCs w:val="24"/>
              </w:rPr>
              <w:fldChar w:fldCharType="end"/>
            </w:r>
          </w:p>
        </w:sdtContent>
      </w:sdt>
    </w:sdtContent>
  </w:sdt>
  <w:p w:rsidR="009175EF" w:rsidRDefault="009175E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5D8" w:rsidRDefault="005575D8">
      <w:pPr>
        <w:spacing w:after="0" w:line="240" w:lineRule="auto"/>
      </w:pPr>
      <w:r>
        <w:separator/>
      </w:r>
    </w:p>
  </w:footnote>
  <w:footnote w:type="continuationSeparator" w:id="0">
    <w:p w:rsidR="005575D8" w:rsidRDefault="005575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08" w:type="dxa"/>
      <w:tblInd w:w="-142" w:type="dxa"/>
      <w:tblBorders>
        <w:top w:val="single" w:sz="12" w:space="0" w:color="00000A"/>
        <w:bottom w:val="single" w:sz="12" w:space="0" w:color="00000A"/>
        <w:insideH w:val="single" w:sz="12" w:space="0" w:color="00000A"/>
      </w:tblBorders>
      <w:tblCellMar>
        <w:left w:w="71" w:type="dxa"/>
        <w:right w:w="71" w:type="dxa"/>
      </w:tblCellMar>
      <w:tblLook w:val="0000"/>
    </w:tblPr>
    <w:tblGrid>
      <w:gridCol w:w="2150"/>
      <w:gridCol w:w="5104"/>
      <w:gridCol w:w="1954"/>
    </w:tblGrid>
    <w:tr w:rsidR="00EB7C41">
      <w:trPr>
        <w:trHeight w:val="140"/>
      </w:trPr>
      <w:tc>
        <w:tcPr>
          <w:tcW w:w="2150" w:type="dxa"/>
          <w:tcBorders>
            <w:top w:val="single" w:sz="12" w:space="0" w:color="00000A"/>
            <w:bottom w:val="single" w:sz="12" w:space="0" w:color="00000A"/>
          </w:tcBorders>
          <w:shd w:val="clear" w:color="auto" w:fill="auto"/>
        </w:tcPr>
        <w:p w:rsidR="00EB7C41" w:rsidRDefault="00EB7C41">
          <w:pPr>
            <w:spacing w:after="0" w:line="240" w:lineRule="auto"/>
            <w:jc w:val="both"/>
            <w:rPr>
              <w:rFonts w:cs="Times New Roman"/>
              <w:sz w:val="10"/>
            </w:rPr>
          </w:pPr>
        </w:p>
        <w:p w:rsidR="00EB7C41" w:rsidRDefault="00C26F5C" w:rsidP="00C321C7">
          <w:pPr>
            <w:spacing w:after="0" w:line="24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4pt;height:76.85pt" filled="t">
                <v:fill color2="black"/>
                <v:imagedata r:id="rId1" o:title="" croptop="-20f" cropbottom="-20f" cropleft="-20f" cropright="-20f"/>
              </v:shape>
            </w:pict>
          </w:r>
          <w:r w:rsidR="00FC4797">
            <w:rPr>
              <w:noProof/>
              <w:lang w:eastAsia="pt-BR"/>
            </w:rPr>
            <w:pict>
              <v:rect id="Figura1" o:spid="_x0000_s4097" style="position:absolute;margin-left:.05pt;margin-top:.05pt;width:.1pt;height:.1pt;z-index:251657728;mso-position-horizontal-relative:text;mso-position-vertical-relative:text" stroked="f" strokecolor="#3465a4">
                <v:fill color2="black" o:detectmouseclick="t"/>
                <v:stroke joinstyle="round"/>
              </v:rect>
            </w:pict>
          </w:r>
        </w:p>
      </w:tc>
      <w:tc>
        <w:tcPr>
          <w:tcW w:w="5104" w:type="dxa"/>
          <w:tcBorders>
            <w:top w:val="single" w:sz="12" w:space="0" w:color="00000A"/>
            <w:bottom w:val="single" w:sz="12" w:space="0" w:color="00000A"/>
          </w:tcBorders>
          <w:shd w:val="clear" w:color="auto" w:fill="auto"/>
        </w:tcPr>
        <w:p w:rsidR="00EB7C41" w:rsidRDefault="00EB7C41">
          <w:pPr>
            <w:spacing w:after="0" w:line="240" w:lineRule="auto"/>
            <w:jc w:val="both"/>
            <w:rPr>
              <w:rFonts w:ascii="Arial" w:hAnsi="Arial" w:cs="Times New Roman"/>
              <w:b/>
            </w:rPr>
          </w:pPr>
        </w:p>
        <w:p w:rsidR="00EB7C41" w:rsidRDefault="008676E7">
          <w:pPr>
            <w:spacing w:after="0" w:line="240" w:lineRule="auto"/>
            <w:jc w:val="center"/>
            <w:rPr>
              <w:rFonts w:ascii="Arial" w:hAnsi="Arial" w:cs="Times New Roman"/>
              <w:b/>
              <w:sz w:val="20"/>
            </w:rPr>
          </w:pPr>
          <w:r>
            <w:rPr>
              <w:rFonts w:ascii="Arial" w:hAnsi="Arial" w:cs="Times New Roman"/>
              <w:b/>
              <w:sz w:val="20"/>
            </w:rPr>
            <w:t>MINISTÉRIO DA EDUCAÇÃO</w:t>
          </w:r>
        </w:p>
        <w:p w:rsidR="00EB7C41" w:rsidRDefault="00EB7C41">
          <w:pPr>
            <w:spacing w:after="0" w:line="240" w:lineRule="auto"/>
            <w:jc w:val="center"/>
            <w:rPr>
              <w:rFonts w:ascii="Arial" w:hAnsi="Arial" w:cs="Times New Roman"/>
              <w:b/>
              <w:sz w:val="20"/>
            </w:rPr>
          </w:pPr>
        </w:p>
        <w:p w:rsidR="00EB7C41" w:rsidRDefault="008676E7">
          <w:pPr>
            <w:spacing w:after="0" w:line="240" w:lineRule="auto"/>
            <w:jc w:val="center"/>
            <w:rPr>
              <w:rFonts w:ascii="Arial" w:hAnsi="Arial" w:cs="Times New Roman"/>
              <w:b/>
              <w:sz w:val="20"/>
            </w:rPr>
          </w:pPr>
          <w:r>
            <w:rPr>
              <w:rFonts w:ascii="Arial" w:hAnsi="Arial" w:cs="Times New Roman"/>
              <w:b/>
              <w:sz w:val="20"/>
            </w:rPr>
            <w:t>UNIVERSIDADE FEDERAL DOS VALES DO JEQUITINHONHA E MUCURI</w:t>
          </w:r>
        </w:p>
        <w:p w:rsidR="00EB7C41" w:rsidRDefault="00EB7C41">
          <w:pPr>
            <w:spacing w:after="0" w:line="240" w:lineRule="auto"/>
            <w:jc w:val="center"/>
            <w:rPr>
              <w:rFonts w:ascii="Arial" w:hAnsi="Arial" w:cs="Times New Roman"/>
              <w:b/>
              <w:sz w:val="20"/>
            </w:rPr>
          </w:pPr>
        </w:p>
        <w:p w:rsidR="00EB7C41" w:rsidRDefault="008676E7">
          <w:pPr>
            <w:spacing w:after="0" w:line="240" w:lineRule="auto"/>
            <w:jc w:val="center"/>
            <w:rPr>
              <w:rFonts w:ascii="Arial" w:hAnsi="Arial" w:cs="Times New Roman"/>
              <w:b/>
              <w:sz w:val="20"/>
            </w:rPr>
          </w:pPr>
          <w:proofErr w:type="gramStart"/>
          <w:r>
            <w:rPr>
              <w:rFonts w:ascii="Arial" w:hAnsi="Arial" w:cs="Times New Roman"/>
              <w:b/>
              <w:sz w:val="20"/>
            </w:rPr>
            <w:t>Diamantina -</w:t>
          </w:r>
          <w:r w:rsidR="008A43DD">
            <w:rPr>
              <w:rFonts w:ascii="Arial" w:hAnsi="Arial" w:cs="Times New Roman"/>
              <w:b/>
              <w:sz w:val="20"/>
            </w:rPr>
            <w:t xml:space="preserve"> </w:t>
          </w:r>
          <w:r>
            <w:rPr>
              <w:rFonts w:ascii="Arial" w:hAnsi="Arial" w:cs="Times New Roman"/>
              <w:b/>
              <w:sz w:val="20"/>
            </w:rPr>
            <w:t>Minas</w:t>
          </w:r>
          <w:proofErr w:type="gramEnd"/>
          <w:r>
            <w:rPr>
              <w:rFonts w:ascii="Arial" w:hAnsi="Arial" w:cs="Times New Roman"/>
              <w:b/>
              <w:sz w:val="20"/>
            </w:rPr>
            <w:t xml:space="preserve"> Gerais</w:t>
          </w:r>
        </w:p>
        <w:p w:rsidR="00EB7C41" w:rsidRDefault="00EB7C41">
          <w:pPr>
            <w:spacing w:after="0" w:line="240" w:lineRule="auto"/>
            <w:jc w:val="center"/>
            <w:rPr>
              <w:rFonts w:ascii="Arial Rounded MT Bold" w:hAnsi="Arial Rounded MT Bold" w:cs="Times New Roman"/>
              <w:sz w:val="16"/>
              <w:szCs w:val="16"/>
            </w:rPr>
          </w:pPr>
        </w:p>
      </w:tc>
      <w:tc>
        <w:tcPr>
          <w:tcW w:w="1954" w:type="dxa"/>
          <w:tcBorders>
            <w:top w:val="single" w:sz="12" w:space="0" w:color="00000A"/>
            <w:bottom w:val="single" w:sz="12" w:space="0" w:color="00000A"/>
          </w:tcBorders>
          <w:shd w:val="clear" w:color="auto" w:fill="FFFFFF"/>
        </w:tcPr>
        <w:p w:rsidR="001A7793" w:rsidRPr="00F545E6" w:rsidRDefault="001A7793" w:rsidP="001A7793">
          <w:pPr>
            <w:tabs>
              <w:tab w:val="left" w:pos="279"/>
              <w:tab w:val="right" w:pos="1812"/>
            </w:tabs>
            <w:spacing w:after="0" w:line="240" w:lineRule="auto"/>
            <w:rPr>
              <w:sz w:val="12"/>
              <w:szCs w:val="12"/>
            </w:rPr>
          </w:pPr>
          <w:r>
            <w:tab/>
          </w:r>
        </w:p>
        <w:p w:rsidR="00EB7C41" w:rsidRPr="001A7793" w:rsidRDefault="001A7793" w:rsidP="00C321C7">
          <w:pPr>
            <w:tabs>
              <w:tab w:val="left" w:pos="279"/>
              <w:tab w:val="right" w:pos="1812"/>
            </w:tabs>
            <w:spacing w:after="0" w:line="240" w:lineRule="auto"/>
            <w:jc w:val="right"/>
          </w:pPr>
          <w:r>
            <w:tab/>
          </w:r>
          <w:r w:rsidR="008676E7">
            <w:rPr>
              <w:noProof/>
              <w:lang w:eastAsia="pt-BR"/>
            </w:rPr>
            <w:drawing>
              <wp:inline distT="0" distB="0" distL="0" distR="0">
                <wp:extent cx="854075" cy="940435"/>
                <wp:effectExtent l="0" t="0" r="0" b="0"/>
                <wp:docPr id="4" name="Imagem 4"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aaa"/>
                        <pic:cNvPicPr>
                          <a:picLocks noChangeAspect="1" noChangeArrowheads="1"/>
                        </pic:cNvPicPr>
                      </pic:nvPicPr>
                      <pic:blipFill>
                        <a:blip r:embed="rId2"/>
                        <a:stretch>
                          <a:fillRect/>
                        </a:stretch>
                      </pic:blipFill>
                      <pic:spPr bwMode="auto">
                        <a:xfrm>
                          <a:off x="0" y="0"/>
                          <a:ext cx="854075" cy="940435"/>
                        </a:xfrm>
                        <a:prstGeom prst="rect">
                          <a:avLst/>
                        </a:prstGeom>
                      </pic:spPr>
                    </pic:pic>
                  </a:graphicData>
                </a:graphic>
              </wp:inline>
            </w:drawing>
          </w:r>
        </w:p>
      </w:tc>
    </w:tr>
  </w:tbl>
  <w:p w:rsidR="00EB7C41" w:rsidRDefault="00EB7C41">
    <w:pPr>
      <w:pStyle w:val="Cabealho1"/>
    </w:pPr>
  </w:p>
  <w:p w:rsidR="00EB7C41" w:rsidRDefault="00EB7C41">
    <w:pPr>
      <w:pStyle w:val="Cabealho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F554C"/>
    <w:multiLevelType w:val="multilevel"/>
    <w:tmpl w:val="0CA0D9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EC52BA7"/>
    <w:multiLevelType w:val="multilevel"/>
    <w:tmpl w:val="C00E72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255504E"/>
    <w:multiLevelType w:val="multilevel"/>
    <w:tmpl w:val="0402125E"/>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5EA0E72"/>
    <w:multiLevelType w:val="multilevel"/>
    <w:tmpl w:val="BEA68E5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EB7C41"/>
    <w:rsid w:val="000B07D1"/>
    <w:rsid w:val="001A7793"/>
    <w:rsid w:val="003F2980"/>
    <w:rsid w:val="005575D8"/>
    <w:rsid w:val="00592F10"/>
    <w:rsid w:val="00647E98"/>
    <w:rsid w:val="006F5B2D"/>
    <w:rsid w:val="007729A1"/>
    <w:rsid w:val="008676E7"/>
    <w:rsid w:val="00881D89"/>
    <w:rsid w:val="008A43DD"/>
    <w:rsid w:val="008B0F4E"/>
    <w:rsid w:val="008F67D9"/>
    <w:rsid w:val="009175EF"/>
    <w:rsid w:val="00A11315"/>
    <w:rsid w:val="00AF1703"/>
    <w:rsid w:val="00B45821"/>
    <w:rsid w:val="00BB3A07"/>
    <w:rsid w:val="00C26F5C"/>
    <w:rsid w:val="00C321C7"/>
    <w:rsid w:val="00C5527F"/>
    <w:rsid w:val="00C7386B"/>
    <w:rsid w:val="00CE47C8"/>
    <w:rsid w:val="00D2066F"/>
    <w:rsid w:val="00D21242"/>
    <w:rsid w:val="00EB7C41"/>
    <w:rsid w:val="00F545E6"/>
    <w:rsid w:val="00FC479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75A"/>
    <w:pPr>
      <w:spacing w:after="200" w:line="276" w:lineRule="auto"/>
    </w:pPr>
    <w:rPr>
      <w:color w:val="00000A"/>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basedOn w:val="Fontepargpadro"/>
    <w:qFormat/>
    <w:rsid w:val="0003275A"/>
    <w:rPr>
      <w:rFonts w:ascii="Tahoma" w:hAnsi="Tahoma" w:cs="Tahoma"/>
      <w:sz w:val="16"/>
      <w:szCs w:val="16"/>
    </w:rPr>
  </w:style>
  <w:style w:type="character" w:customStyle="1" w:styleId="CabealhoChar">
    <w:name w:val="Cabeçalho Char"/>
    <w:basedOn w:val="Fontepargpadro"/>
    <w:qFormat/>
    <w:rsid w:val="0003275A"/>
  </w:style>
  <w:style w:type="character" w:customStyle="1" w:styleId="RodapChar">
    <w:name w:val="Rodapé Char"/>
    <w:basedOn w:val="Fontepargpadro"/>
    <w:uiPriority w:val="99"/>
    <w:qFormat/>
    <w:rsid w:val="0003275A"/>
  </w:style>
  <w:style w:type="character" w:customStyle="1" w:styleId="ListLabel1">
    <w:name w:val="ListLabel 1"/>
    <w:qFormat/>
    <w:rsid w:val="0003275A"/>
    <w:rPr>
      <w:rFonts w:cs="Courier New"/>
    </w:rPr>
  </w:style>
  <w:style w:type="character" w:customStyle="1" w:styleId="ListLabel2">
    <w:name w:val="ListLabel 2"/>
    <w:qFormat/>
    <w:rsid w:val="0003275A"/>
    <w:rPr>
      <w:rFonts w:cs="Courier New"/>
    </w:rPr>
  </w:style>
  <w:style w:type="character" w:customStyle="1" w:styleId="ListLabel3">
    <w:name w:val="ListLabel 3"/>
    <w:qFormat/>
    <w:rsid w:val="0003275A"/>
    <w:rPr>
      <w:rFonts w:cs="Courier New"/>
    </w:rPr>
  </w:style>
  <w:style w:type="character" w:customStyle="1" w:styleId="ListLabel4">
    <w:name w:val="ListLabel 4"/>
    <w:qFormat/>
    <w:rsid w:val="0003275A"/>
    <w:rPr>
      <w:rFonts w:cs="Courier New"/>
    </w:rPr>
  </w:style>
  <w:style w:type="character" w:customStyle="1" w:styleId="ListLabel5">
    <w:name w:val="ListLabel 5"/>
    <w:qFormat/>
    <w:rsid w:val="0003275A"/>
    <w:rPr>
      <w:rFonts w:cs="Courier New"/>
    </w:rPr>
  </w:style>
  <w:style w:type="character" w:customStyle="1" w:styleId="ListLabel6">
    <w:name w:val="ListLabel 6"/>
    <w:qFormat/>
    <w:rsid w:val="0003275A"/>
    <w:rPr>
      <w:rFonts w:cs="Courier New"/>
    </w:rPr>
  </w:style>
  <w:style w:type="character" w:customStyle="1" w:styleId="LinkdaInternet">
    <w:name w:val="Link da Internet"/>
    <w:rsid w:val="0003275A"/>
    <w:rPr>
      <w:color w:val="000080"/>
      <w:u w:val="single"/>
    </w:rPr>
  </w:style>
  <w:style w:type="character" w:customStyle="1" w:styleId="ncoradanotaderodap">
    <w:name w:val="Âncora da nota de rodapé"/>
    <w:rsid w:val="0003275A"/>
    <w:rPr>
      <w:vertAlign w:val="superscript"/>
    </w:rPr>
  </w:style>
  <w:style w:type="character" w:customStyle="1" w:styleId="Fontepargpadro1">
    <w:name w:val="Fonte parág. padrão1"/>
    <w:qFormat/>
    <w:rsid w:val="0003275A"/>
  </w:style>
  <w:style w:type="character" w:customStyle="1" w:styleId="nfaseforte">
    <w:name w:val="Ênfase forte"/>
    <w:basedOn w:val="Fontepargpadro1"/>
    <w:qFormat/>
    <w:rsid w:val="0003275A"/>
    <w:rPr>
      <w:b/>
      <w:bCs/>
    </w:rPr>
  </w:style>
  <w:style w:type="character" w:customStyle="1" w:styleId="Caracteresdenotaderodap">
    <w:name w:val="Caracteres de nota de rodapé"/>
    <w:qFormat/>
    <w:rsid w:val="0003275A"/>
  </w:style>
  <w:style w:type="character" w:customStyle="1" w:styleId="ncoradanotadefim">
    <w:name w:val="Âncora da nota de fim"/>
    <w:rsid w:val="0003275A"/>
    <w:rPr>
      <w:vertAlign w:val="superscript"/>
    </w:rPr>
  </w:style>
  <w:style w:type="character" w:customStyle="1" w:styleId="Caracteresdenotadefim">
    <w:name w:val="Caracteres de nota de fim"/>
    <w:qFormat/>
    <w:rsid w:val="0003275A"/>
  </w:style>
  <w:style w:type="character" w:styleId="nfase">
    <w:name w:val="Emphasis"/>
    <w:qFormat/>
    <w:rsid w:val="0003275A"/>
    <w:rPr>
      <w:i/>
      <w:iCs/>
    </w:rPr>
  </w:style>
  <w:style w:type="character" w:customStyle="1" w:styleId="Marcas">
    <w:name w:val="Marcas"/>
    <w:qFormat/>
    <w:rsid w:val="0003275A"/>
    <w:rPr>
      <w:rFonts w:ascii="OpenSymbol" w:eastAsia="OpenSymbol" w:hAnsi="OpenSymbol" w:cs="OpenSymbol"/>
    </w:rPr>
  </w:style>
  <w:style w:type="character" w:customStyle="1" w:styleId="ListLabel7">
    <w:name w:val="ListLabel 7"/>
    <w:qFormat/>
    <w:rsid w:val="0003275A"/>
    <w:rPr>
      <w:rFonts w:cs="OpenSymbol"/>
    </w:rPr>
  </w:style>
  <w:style w:type="character" w:customStyle="1" w:styleId="ListLabel8">
    <w:name w:val="ListLabel 8"/>
    <w:qFormat/>
    <w:rsid w:val="0003275A"/>
    <w:rPr>
      <w:rFonts w:cs="OpenSymbol"/>
    </w:rPr>
  </w:style>
  <w:style w:type="character" w:customStyle="1" w:styleId="ListLabel9">
    <w:name w:val="ListLabel 9"/>
    <w:qFormat/>
    <w:rsid w:val="0003275A"/>
    <w:rPr>
      <w:rFonts w:cs="OpenSymbol"/>
    </w:rPr>
  </w:style>
  <w:style w:type="character" w:customStyle="1" w:styleId="ListLabel10">
    <w:name w:val="ListLabel 10"/>
    <w:qFormat/>
    <w:rsid w:val="0003275A"/>
    <w:rPr>
      <w:rFonts w:cs="OpenSymbol"/>
    </w:rPr>
  </w:style>
  <w:style w:type="character" w:customStyle="1" w:styleId="ListLabel11">
    <w:name w:val="ListLabel 11"/>
    <w:qFormat/>
    <w:rsid w:val="0003275A"/>
    <w:rPr>
      <w:rFonts w:cs="OpenSymbol"/>
    </w:rPr>
  </w:style>
  <w:style w:type="character" w:customStyle="1" w:styleId="ListLabel12">
    <w:name w:val="ListLabel 12"/>
    <w:qFormat/>
    <w:rsid w:val="0003275A"/>
    <w:rPr>
      <w:rFonts w:cs="OpenSymbol"/>
    </w:rPr>
  </w:style>
  <w:style w:type="character" w:customStyle="1" w:styleId="ListLabel13">
    <w:name w:val="ListLabel 13"/>
    <w:qFormat/>
    <w:rsid w:val="0003275A"/>
    <w:rPr>
      <w:rFonts w:cs="OpenSymbol"/>
    </w:rPr>
  </w:style>
  <w:style w:type="character" w:customStyle="1" w:styleId="ListLabel14">
    <w:name w:val="ListLabel 14"/>
    <w:qFormat/>
    <w:rsid w:val="0003275A"/>
    <w:rPr>
      <w:rFonts w:cs="OpenSymbol"/>
    </w:rPr>
  </w:style>
  <w:style w:type="character" w:customStyle="1" w:styleId="ListLabel15">
    <w:name w:val="ListLabel 15"/>
    <w:qFormat/>
    <w:rsid w:val="0003275A"/>
    <w:rPr>
      <w:rFonts w:cs="OpenSymbol"/>
    </w:rPr>
  </w:style>
  <w:style w:type="character" w:customStyle="1" w:styleId="ListLabel16">
    <w:name w:val="ListLabel 16"/>
    <w:qFormat/>
    <w:rsid w:val="0003275A"/>
    <w:rPr>
      <w:rFonts w:cs="OpenSymbol"/>
    </w:rPr>
  </w:style>
  <w:style w:type="character" w:customStyle="1" w:styleId="ListLabel17">
    <w:name w:val="ListLabel 17"/>
    <w:qFormat/>
    <w:rsid w:val="0003275A"/>
    <w:rPr>
      <w:rFonts w:cs="OpenSymbol"/>
    </w:rPr>
  </w:style>
  <w:style w:type="character" w:customStyle="1" w:styleId="ListLabel18">
    <w:name w:val="ListLabel 18"/>
    <w:qFormat/>
    <w:rsid w:val="0003275A"/>
    <w:rPr>
      <w:rFonts w:cs="OpenSymbol"/>
    </w:rPr>
  </w:style>
  <w:style w:type="character" w:customStyle="1" w:styleId="ListLabel19">
    <w:name w:val="ListLabel 19"/>
    <w:qFormat/>
    <w:rsid w:val="0003275A"/>
    <w:rPr>
      <w:rFonts w:cs="OpenSymbol"/>
    </w:rPr>
  </w:style>
  <w:style w:type="character" w:customStyle="1" w:styleId="ListLabel20">
    <w:name w:val="ListLabel 20"/>
    <w:qFormat/>
    <w:rsid w:val="0003275A"/>
    <w:rPr>
      <w:rFonts w:cs="OpenSymbol"/>
    </w:rPr>
  </w:style>
  <w:style w:type="character" w:customStyle="1" w:styleId="ListLabel21">
    <w:name w:val="ListLabel 21"/>
    <w:qFormat/>
    <w:rsid w:val="0003275A"/>
    <w:rPr>
      <w:rFonts w:cs="OpenSymbol"/>
    </w:rPr>
  </w:style>
  <w:style w:type="character" w:customStyle="1" w:styleId="ListLabel22">
    <w:name w:val="ListLabel 22"/>
    <w:qFormat/>
    <w:rsid w:val="0003275A"/>
    <w:rPr>
      <w:rFonts w:cs="OpenSymbol"/>
    </w:rPr>
  </w:style>
  <w:style w:type="character" w:customStyle="1" w:styleId="ListLabel23">
    <w:name w:val="ListLabel 23"/>
    <w:qFormat/>
    <w:rsid w:val="0003275A"/>
    <w:rPr>
      <w:rFonts w:cs="OpenSymbol"/>
    </w:rPr>
  </w:style>
  <w:style w:type="character" w:customStyle="1" w:styleId="ListLabel24">
    <w:name w:val="ListLabel 24"/>
    <w:qFormat/>
    <w:rsid w:val="0003275A"/>
    <w:rPr>
      <w:rFonts w:cs="OpenSymbol"/>
    </w:rPr>
  </w:style>
  <w:style w:type="character" w:customStyle="1" w:styleId="ListLabel25">
    <w:name w:val="ListLabel 25"/>
    <w:qFormat/>
    <w:rsid w:val="0003275A"/>
    <w:rPr>
      <w:rFonts w:cs="OpenSymbol"/>
    </w:rPr>
  </w:style>
  <w:style w:type="character" w:customStyle="1" w:styleId="ListLabel26">
    <w:name w:val="ListLabel 26"/>
    <w:qFormat/>
    <w:rsid w:val="0003275A"/>
    <w:rPr>
      <w:rFonts w:cs="OpenSymbol"/>
    </w:rPr>
  </w:style>
  <w:style w:type="character" w:customStyle="1" w:styleId="ListLabel27">
    <w:name w:val="ListLabel 27"/>
    <w:qFormat/>
    <w:rsid w:val="0003275A"/>
    <w:rPr>
      <w:rFonts w:cs="OpenSymbol"/>
    </w:rPr>
  </w:style>
  <w:style w:type="character" w:customStyle="1" w:styleId="ListLabel28">
    <w:name w:val="ListLabel 28"/>
    <w:qFormat/>
    <w:rsid w:val="0003275A"/>
    <w:rPr>
      <w:rFonts w:cs="OpenSymbol"/>
    </w:rPr>
  </w:style>
  <w:style w:type="character" w:customStyle="1" w:styleId="ListLabel29">
    <w:name w:val="ListLabel 29"/>
    <w:qFormat/>
    <w:rsid w:val="0003275A"/>
    <w:rPr>
      <w:rFonts w:cs="OpenSymbol"/>
    </w:rPr>
  </w:style>
  <w:style w:type="character" w:customStyle="1" w:styleId="ListLabel30">
    <w:name w:val="ListLabel 30"/>
    <w:qFormat/>
    <w:rsid w:val="0003275A"/>
    <w:rPr>
      <w:rFonts w:cs="OpenSymbol"/>
    </w:rPr>
  </w:style>
  <w:style w:type="character" w:customStyle="1" w:styleId="ListLabel31">
    <w:name w:val="ListLabel 31"/>
    <w:qFormat/>
    <w:rsid w:val="0003275A"/>
    <w:rPr>
      <w:rFonts w:cs="OpenSymbol"/>
    </w:rPr>
  </w:style>
  <w:style w:type="character" w:customStyle="1" w:styleId="ListLabel32">
    <w:name w:val="ListLabel 32"/>
    <w:qFormat/>
    <w:rsid w:val="0003275A"/>
    <w:rPr>
      <w:rFonts w:cs="OpenSymbol"/>
    </w:rPr>
  </w:style>
  <w:style w:type="character" w:customStyle="1" w:styleId="ListLabel33">
    <w:name w:val="ListLabel 33"/>
    <w:qFormat/>
    <w:rsid w:val="0003275A"/>
    <w:rPr>
      <w:rFonts w:cs="OpenSymbol"/>
    </w:rPr>
  </w:style>
  <w:style w:type="character" w:customStyle="1" w:styleId="ListLabel34">
    <w:name w:val="ListLabel 34"/>
    <w:qFormat/>
    <w:rsid w:val="0003275A"/>
    <w:rPr>
      <w:rFonts w:cs="OpenSymbol"/>
    </w:rPr>
  </w:style>
  <w:style w:type="character" w:customStyle="1" w:styleId="ListLabel35">
    <w:name w:val="ListLabel 35"/>
    <w:qFormat/>
    <w:rsid w:val="0003275A"/>
    <w:rPr>
      <w:rFonts w:cs="OpenSymbol"/>
    </w:rPr>
  </w:style>
  <w:style w:type="character" w:customStyle="1" w:styleId="ListLabel36">
    <w:name w:val="ListLabel 36"/>
    <w:qFormat/>
    <w:rsid w:val="0003275A"/>
    <w:rPr>
      <w:rFonts w:cs="OpenSymbol"/>
    </w:rPr>
  </w:style>
  <w:style w:type="character" w:customStyle="1" w:styleId="ListLabel37">
    <w:name w:val="ListLabel 37"/>
    <w:qFormat/>
    <w:rsid w:val="0003275A"/>
    <w:rPr>
      <w:rFonts w:cs="OpenSymbol"/>
    </w:rPr>
  </w:style>
  <w:style w:type="character" w:customStyle="1" w:styleId="ListLabel38">
    <w:name w:val="ListLabel 38"/>
    <w:qFormat/>
    <w:rsid w:val="0003275A"/>
    <w:rPr>
      <w:rFonts w:cs="OpenSymbol"/>
    </w:rPr>
  </w:style>
  <w:style w:type="character" w:customStyle="1" w:styleId="ListLabel39">
    <w:name w:val="ListLabel 39"/>
    <w:qFormat/>
    <w:rsid w:val="0003275A"/>
    <w:rPr>
      <w:rFonts w:cs="OpenSymbol"/>
    </w:rPr>
  </w:style>
  <w:style w:type="character" w:customStyle="1" w:styleId="ListLabel40">
    <w:name w:val="ListLabel 40"/>
    <w:qFormat/>
    <w:rsid w:val="0003275A"/>
    <w:rPr>
      <w:rFonts w:cs="OpenSymbol"/>
    </w:rPr>
  </w:style>
  <w:style w:type="character" w:customStyle="1" w:styleId="ListLabel41">
    <w:name w:val="ListLabel 41"/>
    <w:qFormat/>
    <w:rsid w:val="0003275A"/>
    <w:rPr>
      <w:rFonts w:cs="OpenSymbol"/>
    </w:rPr>
  </w:style>
  <w:style w:type="character" w:customStyle="1" w:styleId="ListLabel42">
    <w:name w:val="ListLabel 42"/>
    <w:qFormat/>
    <w:rsid w:val="0003275A"/>
    <w:rPr>
      <w:rFonts w:cs="OpenSymbol"/>
    </w:rPr>
  </w:style>
  <w:style w:type="character" w:customStyle="1" w:styleId="ListLabel43">
    <w:name w:val="ListLabel 43"/>
    <w:qFormat/>
    <w:rsid w:val="0003275A"/>
    <w:rPr>
      <w:rFonts w:cs="OpenSymbol"/>
    </w:rPr>
  </w:style>
  <w:style w:type="character" w:customStyle="1" w:styleId="ListLabel44">
    <w:name w:val="ListLabel 44"/>
    <w:qFormat/>
    <w:rsid w:val="0003275A"/>
    <w:rPr>
      <w:rFonts w:cs="OpenSymbol"/>
    </w:rPr>
  </w:style>
  <w:style w:type="character" w:customStyle="1" w:styleId="ListLabel45">
    <w:name w:val="ListLabel 45"/>
    <w:qFormat/>
    <w:rsid w:val="0003275A"/>
    <w:rPr>
      <w:rFonts w:cs="OpenSymbol"/>
    </w:rPr>
  </w:style>
  <w:style w:type="character" w:customStyle="1" w:styleId="ListLabel46">
    <w:name w:val="ListLabel 46"/>
    <w:qFormat/>
    <w:rsid w:val="0003275A"/>
    <w:rPr>
      <w:rFonts w:cs="OpenSymbol"/>
    </w:rPr>
  </w:style>
  <w:style w:type="character" w:customStyle="1" w:styleId="ListLabel47">
    <w:name w:val="ListLabel 47"/>
    <w:qFormat/>
    <w:rsid w:val="0003275A"/>
    <w:rPr>
      <w:rFonts w:cs="OpenSymbol"/>
    </w:rPr>
  </w:style>
  <w:style w:type="character" w:customStyle="1" w:styleId="ListLabel48">
    <w:name w:val="ListLabel 48"/>
    <w:qFormat/>
    <w:rsid w:val="0003275A"/>
    <w:rPr>
      <w:rFonts w:cs="OpenSymbol"/>
    </w:rPr>
  </w:style>
  <w:style w:type="character" w:customStyle="1" w:styleId="ListLabel49">
    <w:name w:val="ListLabel 49"/>
    <w:qFormat/>
    <w:rsid w:val="0003275A"/>
    <w:rPr>
      <w:rFonts w:cs="OpenSymbol"/>
    </w:rPr>
  </w:style>
  <w:style w:type="character" w:customStyle="1" w:styleId="ListLabel50">
    <w:name w:val="ListLabel 50"/>
    <w:qFormat/>
    <w:rsid w:val="0003275A"/>
    <w:rPr>
      <w:rFonts w:cs="OpenSymbol"/>
    </w:rPr>
  </w:style>
  <w:style w:type="character" w:customStyle="1" w:styleId="ListLabel51">
    <w:name w:val="ListLabel 51"/>
    <w:qFormat/>
    <w:rsid w:val="0003275A"/>
    <w:rPr>
      <w:rFonts w:cs="OpenSymbol"/>
    </w:rPr>
  </w:style>
  <w:style w:type="character" w:customStyle="1" w:styleId="ListLabel52">
    <w:name w:val="ListLabel 52"/>
    <w:qFormat/>
    <w:rsid w:val="0003275A"/>
    <w:rPr>
      <w:rFonts w:ascii="Arial" w:hAnsi="Arial" w:cs="OpenSymbol"/>
      <w:sz w:val="20"/>
    </w:rPr>
  </w:style>
  <w:style w:type="character" w:customStyle="1" w:styleId="ListLabel53">
    <w:name w:val="ListLabel 53"/>
    <w:qFormat/>
    <w:rsid w:val="0003275A"/>
    <w:rPr>
      <w:rFonts w:cs="OpenSymbol"/>
    </w:rPr>
  </w:style>
  <w:style w:type="character" w:customStyle="1" w:styleId="ListLabel54">
    <w:name w:val="ListLabel 54"/>
    <w:qFormat/>
    <w:rsid w:val="0003275A"/>
    <w:rPr>
      <w:rFonts w:cs="OpenSymbol"/>
    </w:rPr>
  </w:style>
  <w:style w:type="character" w:customStyle="1" w:styleId="ListLabel55">
    <w:name w:val="ListLabel 55"/>
    <w:qFormat/>
    <w:rsid w:val="0003275A"/>
    <w:rPr>
      <w:rFonts w:cs="OpenSymbol"/>
    </w:rPr>
  </w:style>
  <w:style w:type="character" w:customStyle="1" w:styleId="ListLabel56">
    <w:name w:val="ListLabel 56"/>
    <w:qFormat/>
    <w:rsid w:val="0003275A"/>
    <w:rPr>
      <w:rFonts w:cs="OpenSymbol"/>
    </w:rPr>
  </w:style>
  <w:style w:type="character" w:customStyle="1" w:styleId="ListLabel57">
    <w:name w:val="ListLabel 57"/>
    <w:qFormat/>
    <w:rsid w:val="0003275A"/>
    <w:rPr>
      <w:rFonts w:cs="OpenSymbol"/>
    </w:rPr>
  </w:style>
  <w:style w:type="character" w:customStyle="1" w:styleId="ListLabel58">
    <w:name w:val="ListLabel 58"/>
    <w:qFormat/>
    <w:rsid w:val="0003275A"/>
    <w:rPr>
      <w:rFonts w:cs="OpenSymbol"/>
    </w:rPr>
  </w:style>
  <w:style w:type="character" w:customStyle="1" w:styleId="ListLabel59">
    <w:name w:val="ListLabel 59"/>
    <w:qFormat/>
    <w:rsid w:val="0003275A"/>
    <w:rPr>
      <w:rFonts w:cs="OpenSymbol"/>
    </w:rPr>
  </w:style>
  <w:style w:type="character" w:customStyle="1" w:styleId="ListLabel60">
    <w:name w:val="ListLabel 60"/>
    <w:qFormat/>
    <w:rsid w:val="0003275A"/>
    <w:rPr>
      <w:rFonts w:cs="OpenSymbol"/>
    </w:rPr>
  </w:style>
  <w:style w:type="character" w:customStyle="1" w:styleId="ListLabel61">
    <w:name w:val="ListLabel 61"/>
    <w:qFormat/>
    <w:rsid w:val="0003275A"/>
    <w:rPr>
      <w:rFonts w:ascii="Arial" w:hAnsi="Arial" w:cs="OpenSymbol"/>
      <w:sz w:val="20"/>
    </w:rPr>
  </w:style>
  <w:style w:type="character" w:customStyle="1" w:styleId="ListLabel62">
    <w:name w:val="ListLabel 62"/>
    <w:qFormat/>
    <w:rsid w:val="0003275A"/>
    <w:rPr>
      <w:rFonts w:cs="OpenSymbol"/>
    </w:rPr>
  </w:style>
  <w:style w:type="character" w:customStyle="1" w:styleId="ListLabel63">
    <w:name w:val="ListLabel 63"/>
    <w:qFormat/>
    <w:rsid w:val="0003275A"/>
    <w:rPr>
      <w:rFonts w:cs="OpenSymbol"/>
    </w:rPr>
  </w:style>
  <w:style w:type="character" w:customStyle="1" w:styleId="ListLabel64">
    <w:name w:val="ListLabel 64"/>
    <w:qFormat/>
    <w:rsid w:val="0003275A"/>
    <w:rPr>
      <w:rFonts w:cs="OpenSymbol"/>
    </w:rPr>
  </w:style>
  <w:style w:type="character" w:customStyle="1" w:styleId="ListLabel65">
    <w:name w:val="ListLabel 65"/>
    <w:qFormat/>
    <w:rsid w:val="0003275A"/>
    <w:rPr>
      <w:rFonts w:cs="OpenSymbol"/>
    </w:rPr>
  </w:style>
  <w:style w:type="character" w:customStyle="1" w:styleId="ListLabel66">
    <w:name w:val="ListLabel 66"/>
    <w:qFormat/>
    <w:rsid w:val="0003275A"/>
    <w:rPr>
      <w:rFonts w:cs="OpenSymbol"/>
    </w:rPr>
  </w:style>
  <w:style w:type="character" w:customStyle="1" w:styleId="ListLabel67">
    <w:name w:val="ListLabel 67"/>
    <w:qFormat/>
    <w:rsid w:val="0003275A"/>
    <w:rPr>
      <w:rFonts w:cs="OpenSymbol"/>
    </w:rPr>
  </w:style>
  <w:style w:type="character" w:customStyle="1" w:styleId="ListLabel68">
    <w:name w:val="ListLabel 68"/>
    <w:qFormat/>
    <w:rsid w:val="0003275A"/>
    <w:rPr>
      <w:rFonts w:cs="OpenSymbol"/>
    </w:rPr>
  </w:style>
  <w:style w:type="character" w:customStyle="1" w:styleId="ListLabel69">
    <w:name w:val="ListLabel 69"/>
    <w:qFormat/>
    <w:rsid w:val="0003275A"/>
    <w:rPr>
      <w:rFonts w:cs="OpenSymbol"/>
    </w:rPr>
  </w:style>
  <w:style w:type="character" w:customStyle="1" w:styleId="ListLabel70">
    <w:name w:val="ListLabel 70"/>
    <w:qFormat/>
    <w:rsid w:val="0003275A"/>
    <w:rPr>
      <w:rFonts w:cs="OpenSymbol"/>
    </w:rPr>
  </w:style>
  <w:style w:type="character" w:customStyle="1" w:styleId="ListLabel71">
    <w:name w:val="ListLabel 71"/>
    <w:qFormat/>
    <w:rsid w:val="0003275A"/>
    <w:rPr>
      <w:rFonts w:cs="OpenSymbol"/>
    </w:rPr>
  </w:style>
  <w:style w:type="character" w:customStyle="1" w:styleId="ListLabel72">
    <w:name w:val="ListLabel 72"/>
    <w:qFormat/>
    <w:rsid w:val="0003275A"/>
    <w:rPr>
      <w:rFonts w:cs="OpenSymbol"/>
    </w:rPr>
  </w:style>
  <w:style w:type="character" w:customStyle="1" w:styleId="ListLabel73">
    <w:name w:val="ListLabel 73"/>
    <w:qFormat/>
    <w:rsid w:val="0003275A"/>
    <w:rPr>
      <w:rFonts w:cs="OpenSymbol"/>
    </w:rPr>
  </w:style>
  <w:style w:type="character" w:customStyle="1" w:styleId="ListLabel74">
    <w:name w:val="ListLabel 74"/>
    <w:qFormat/>
    <w:rsid w:val="0003275A"/>
    <w:rPr>
      <w:rFonts w:cs="OpenSymbol"/>
    </w:rPr>
  </w:style>
  <w:style w:type="character" w:customStyle="1" w:styleId="ListLabel75">
    <w:name w:val="ListLabel 75"/>
    <w:qFormat/>
    <w:rsid w:val="0003275A"/>
    <w:rPr>
      <w:rFonts w:cs="OpenSymbol"/>
    </w:rPr>
  </w:style>
  <w:style w:type="character" w:customStyle="1" w:styleId="ListLabel76">
    <w:name w:val="ListLabel 76"/>
    <w:qFormat/>
    <w:rsid w:val="0003275A"/>
    <w:rPr>
      <w:rFonts w:cs="OpenSymbol"/>
    </w:rPr>
  </w:style>
  <w:style w:type="character" w:customStyle="1" w:styleId="ListLabel77">
    <w:name w:val="ListLabel 77"/>
    <w:qFormat/>
    <w:rsid w:val="0003275A"/>
    <w:rPr>
      <w:rFonts w:cs="OpenSymbol"/>
    </w:rPr>
  </w:style>
  <w:style w:type="character" w:customStyle="1" w:styleId="ListLabel78">
    <w:name w:val="ListLabel 78"/>
    <w:qFormat/>
    <w:rsid w:val="0003275A"/>
    <w:rPr>
      <w:rFonts w:cs="OpenSymbol"/>
    </w:rPr>
  </w:style>
  <w:style w:type="character" w:customStyle="1" w:styleId="ListLabel79">
    <w:name w:val="ListLabel 79"/>
    <w:qFormat/>
    <w:rsid w:val="0003275A"/>
    <w:rPr>
      <w:rFonts w:ascii="Arial" w:hAnsi="Arial" w:cs="OpenSymbol"/>
      <w:sz w:val="20"/>
    </w:rPr>
  </w:style>
  <w:style w:type="character" w:customStyle="1" w:styleId="ListLabel80">
    <w:name w:val="ListLabel 80"/>
    <w:qFormat/>
    <w:rsid w:val="0003275A"/>
    <w:rPr>
      <w:rFonts w:cs="OpenSymbol"/>
    </w:rPr>
  </w:style>
  <w:style w:type="character" w:customStyle="1" w:styleId="ListLabel81">
    <w:name w:val="ListLabel 81"/>
    <w:qFormat/>
    <w:rsid w:val="0003275A"/>
    <w:rPr>
      <w:rFonts w:cs="OpenSymbol"/>
    </w:rPr>
  </w:style>
  <w:style w:type="character" w:customStyle="1" w:styleId="ListLabel82">
    <w:name w:val="ListLabel 82"/>
    <w:qFormat/>
    <w:rsid w:val="0003275A"/>
    <w:rPr>
      <w:rFonts w:cs="OpenSymbol"/>
    </w:rPr>
  </w:style>
  <w:style w:type="character" w:customStyle="1" w:styleId="ListLabel83">
    <w:name w:val="ListLabel 83"/>
    <w:qFormat/>
    <w:rsid w:val="0003275A"/>
    <w:rPr>
      <w:rFonts w:cs="OpenSymbol"/>
    </w:rPr>
  </w:style>
  <w:style w:type="character" w:customStyle="1" w:styleId="ListLabel84">
    <w:name w:val="ListLabel 84"/>
    <w:qFormat/>
    <w:rsid w:val="0003275A"/>
    <w:rPr>
      <w:rFonts w:cs="OpenSymbol"/>
    </w:rPr>
  </w:style>
  <w:style w:type="character" w:customStyle="1" w:styleId="ListLabel85">
    <w:name w:val="ListLabel 85"/>
    <w:qFormat/>
    <w:rsid w:val="0003275A"/>
    <w:rPr>
      <w:rFonts w:cs="OpenSymbol"/>
    </w:rPr>
  </w:style>
  <w:style w:type="character" w:customStyle="1" w:styleId="ListLabel86">
    <w:name w:val="ListLabel 86"/>
    <w:qFormat/>
    <w:rsid w:val="0003275A"/>
    <w:rPr>
      <w:rFonts w:cs="OpenSymbol"/>
    </w:rPr>
  </w:style>
  <w:style w:type="character" w:customStyle="1" w:styleId="ListLabel87">
    <w:name w:val="ListLabel 87"/>
    <w:qFormat/>
    <w:rsid w:val="0003275A"/>
    <w:rPr>
      <w:rFonts w:cs="OpenSymbol"/>
    </w:rPr>
  </w:style>
  <w:style w:type="character" w:customStyle="1" w:styleId="ListLabel88">
    <w:name w:val="ListLabel 88"/>
    <w:qFormat/>
    <w:rsid w:val="0003275A"/>
    <w:rPr>
      <w:rFonts w:cs="OpenSymbol"/>
    </w:rPr>
  </w:style>
  <w:style w:type="character" w:customStyle="1" w:styleId="ListLabel89">
    <w:name w:val="ListLabel 89"/>
    <w:qFormat/>
    <w:rsid w:val="0003275A"/>
    <w:rPr>
      <w:rFonts w:cs="OpenSymbol"/>
    </w:rPr>
  </w:style>
  <w:style w:type="character" w:customStyle="1" w:styleId="ListLabel90">
    <w:name w:val="ListLabel 90"/>
    <w:qFormat/>
    <w:rsid w:val="0003275A"/>
    <w:rPr>
      <w:rFonts w:cs="OpenSymbol"/>
    </w:rPr>
  </w:style>
  <w:style w:type="character" w:customStyle="1" w:styleId="ListLabel91">
    <w:name w:val="ListLabel 91"/>
    <w:qFormat/>
    <w:rsid w:val="0003275A"/>
    <w:rPr>
      <w:rFonts w:cs="OpenSymbol"/>
    </w:rPr>
  </w:style>
  <w:style w:type="character" w:customStyle="1" w:styleId="ListLabel92">
    <w:name w:val="ListLabel 92"/>
    <w:qFormat/>
    <w:rsid w:val="0003275A"/>
    <w:rPr>
      <w:rFonts w:cs="OpenSymbol"/>
    </w:rPr>
  </w:style>
  <w:style w:type="character" w:customStyle="1" w:styleId="ListLabel93">
    <w:name w:val="ListLabel 93"/>
    <w:qFormat/>
    <w:rsid w:val="0003275A"/>
    <w:rPr>
      <w:rFonts w:cs="OpenSymbol"/>
    </w:rPr>
  </w:style>
  <w:style w:type="character" w:customStyle="1" w:styleId="ListLabel94">
    <w:name w:val="ListLabel 94"/>
    <w:qFormat/>
    <w:rsid w:val="0003275A"/>
    <w:rPr>
      <w:rFonts w:cs="OpenSymbol"/>
    </w:rPr>
  </w:style>
  <w:style w:type="character" w:customStyle="1" w:styleId="ListLabel95">
    <w:name w:val="ListLabel 95"/>
    <w:qFormat/>
    <w:rsid w:val="0003275A"/>
    <w:rPr>
      <w:rFonts w:cs="OpenSymbol"/>
    </w:rPr>
  </w:style>
  <w:style w:type="character" w:customStyle="1" w:styleId="ListLabel96">
    <w:name w:val="ListLabel 96"/>
    <w:qFormat/>
    <w:rsid w:val="0003275A"/>
    <w:rPr>
      <w:rFonts w:cs="OpenSymbol"/>
    </w:rPr>
  </w:style>
  <w:style w:type="character" w:customStyle="1" w:styleId="ListLabel97">
    <w:name w:val="ListLabel 97"/>
    <w:qFormat/>
    <w:rsid w:val="0003275A"/>
    <w:rPr>
      <w:rFonts w:ascii="Arial" w:hAnsi="Arial" w:cs="OpenSymbol"/>
      <w:sz w:val="20"/>
    </w:rPr>
  </w:style>
  <w:style w:type="character" w:customStyle="1" w:styleId="ListLabel98">
    <w:name w:val="ListLabel 98"/>
    <w:qFormat/>
    <w:rsid w:val="0003275A"/>
    <w:rPr>
      <w:rFonts w:cs="OpenSymbol"/>
    </w:rPr>
  </w:style>
  <w:style w:type="character" w:customStyle="1" w:styleId="ListLabel99">
    <w:name w:val="ListLabel 99"/>
    <w:qFormat/>
    <w:rsid w:val="0003275A"/>
    <w:rPr>
      <w:rFonts w:cs="OpenSymbol"/>
    </w:rPr>
  </w:style>
  <w:style w:type="character" w:customStyle="1" w:styleId="ListLabel100">
    <w:name w:val="ListLabel 100"/>
    <w:qFormat/>
    <w:rsid w:val="0003275A"/>
    <w:rPr>
      <w:rFonts w:cs="OpenSymbol"/>
    </w:rPr>
  </w:style>
  <w:style w:type="character" w:customStyle="1" w:styleId="ListLabel101">
    <w:name w:val="ListLabel 101"/>
    <w:qFormat/>
    <w:rsid w:val="0003275A"/>
    <w:rPr>
      <w:rFonts w:cs="OpenSymbol"/>
    </w:rPr>
  </w:style>
  <w:style w:type="character" w:customStyle="1" w:styleId="ListLabel102">
    <w:name w:val="ListLabel 102"/>
    <w:qFormat/>
    <w:rsid w:val="0003275A"/>
    <w:rPr>
      <w:rFonts w:cs="OpenSymbol"/>
    </w:rPr>
  </w:style>
  <w:style w:type="character" w:customStyle="1" w:styleId="ListLabel103">
    <w:name w:val="ListLabel 103"/>
    <w:qFormat/>
    <w:rsid w:val="0003275A"/>
    <w:rPr>
      <w:rFonts w:cs="OpenSymbol"/>
    </w:rPr>
  </w:style>
  <w:style w:type="character" w:customStyle="1" w:styleId="ListLabel104">
    <w:name w:val="ListLabel 104"/>
    <w:qFormat/>
    <w:rsid w:val="0003275A"/>
    <w:rPr>
      <w:rFonts w:cs="OpenSymbol"/>
    </w:rPr>
  </w:style>
  <w:style w:type="character" w:customStyle="1" w:styleId="ListLabel105">
    <w:name w:val="ListLabel 105"/>
    <w:qFormat/>
    <w:rsid w:val="0003275A"/>
    <w:rPr>
      <w:rFonts w:cs="OpenSymbol"/>
    </w:rPr>
  </w:style>
  <w:style w:type="character" w:customStyle="1" w:styleId="ListLabel106">
    <w:name w:val="ListLabel 106"/>
    <w:qFormat/>
    <w:rsid w:val="0003275A"/>
    <w:rPr>
      <w:rFonts w:ascii="Arial" w:hAnsi="Arial" w:cs="OpenSymbol"/>
    </w:rPr>
  </w:style>
  <w:style w:type="character" w:customStyle="1" w:styleId="ListLabel107">
    <w:name w:val="ListLabel 107"/>
    <w:qFormat/>
    <w:rsid w:val="0003275A"/>
    <w:rPr>
      <w:rFonts w:cs="OpenSymbol"/>
    </w:rPr>
  </w:style>
  <w:style w:type="character" w:customStyle="1" w:styleId="ListLabel108">
    <w:name w:val="ListLabel 108"/>
    <w:qFormat/>
    <w:rsid w:val="0003275A"/>
    <w:rPr>
      <w:rFonts w:cs="OpenSymbol"/>
    </w:rPr>
  </w:style>
  <w:style w:type="character" w:customStyle="1" w:styleId="ListLabel109">
    <w:name w:val="ListLabel 109"/>
    <w:qFormat/>
    <w:rsid w:val="0003275A"/>
    <w:rPr>
      <w:rFonts w:cs="OpenSymbol"/>
    </w:rPr>
  </w:style>
  <w:style w:type="character" w:customStyle="1" w:styleId="ListLabel110">
    <w:name w:val="ListLabel 110"/>
    <w:qFormat/>
    <w:rsid w:val="0003275A"/>
    <w:rPr>
      <w:rFonts w:cs="OpenSymbol"/>
    </w:rPr>
  </w:style>
  <w:style w:type="character" w:customStyle="1" w:styleId="ListLabel111">
    <w:name w:val="ListLabel 111"/>
    <w:qFormat/>
    <w:rsid w:val="0003275A"/>
    <w:rPr>
      <w:rFonts w:cs="OpenSymbol"/>
    </w:rPr>
  </w:style>
  <w:style w:type="character" w:customStyle="1" w:styleId="ListLabel112">
    <w:name w:val="ListLabel 112"/>
    <w:qFormat/>
    <w:rsid w:val="0003275A"/>
    <w:rPr>
      <w:rFonts w:cs="OpenSymbol"/>
    </w:rPr>
  </w:style>
  <w:style w:type="character" w:customStyle="1" w:styleId="ListLabel113">
    <w:name w:val="ListLabel 113"/>
    <w:qFormat/>
    <w:rsid w:val="0003275A"/>
    <w:rPr>
      <w:rFonts w:cs="OpenSymbol"/>
    </w:rPr>
  </w:style>
  <w:style w:type="character" w:customStyle="1" w:styleId="ListLabel114">
    <w:name w:val="ListLabel 114"/>
    <w:qFormat/>
    <w:rsid w:val="0003275A"/>
    <w:rPr>
      <w:rFonts w:cs="OpenSymbol"/>
    </w:rPr>
  </w:style>
  <w:style w:type="character" w:customStyle="1" w:styleId="ListLabel115">
    <w:name w:val="ListLabel 115"/>
    <w:qFormat/>
    <w:rsid w:val="0003275A"/>
    <w:rPr>
      <w:rFonts w:ascii="Arial" w:hAnsi="Arial" w:cs="OpenSymbol"/>
      <w:sz w:val="20"/>
    </w:rPr>
  </w:style>
  <w:style w:type="character" w:customStyle="1" w:styleId="ListLabel116">
    <w:name w:val="ListLabel 116"/>
    <w:qFormat/>
    <w:rsid w:val="0003275A"/>
    <w:rPr>
      <w:rFonts w:cs="OpenSymbol"/>
    </w:rPr>
  </w:style>
  <w:style w:type="character" w:customStyle="1" w:styleId="ListLabel117">
    <w:name w:val="ListLabel 117"/>
    <w:qFormat/>
    <w:rsid w:val="0003275A"/>
    <w:rPr>
      <w:rFonts w:cs="OpenSymbol"/>
    </w:rPr>
  </w:style>
  <w:style w:type="character" w:customStyle="1" w:styleId="ListLabel118">
    <w:name w:val="ListLabel 118"/>
    <w:qFormat/>
    <w:rsid w:val="0003275A"/>
    <w:rPr>
      <w:rFonts w:cs="OpenSymbol"/>
    </w:rPr>
  </w:style>
  <w:style w:type="character" w:customStyle="1" w:styleId="ListLabel119">
    <w:name w:val="ListLabel 119"/>
    <w:qFormat/>
    <w:rsid w:val="0003275A"/>
    <w:rPr>
      <w:rFonts w:cs="OpenSymbol"/>
    </w:rPr>
  </w:style>
  <w:style w:type="character" w:customStyle="1" w:styleId="ListLabel120">
    <w:name w:val="ListLabel 120"/>
    <w:qFormat/>
    <w:rsid w:val="0003275A"/>
    <w:rPr>
      <w:rFonts w:cs="OpenSymbol"/>
    </w:rPr>
  </w:style>
  <w:style w:type="character" w:customStyle="1" w:styleId="ListLabel121">
    <w:name w:val="ListLabel 121"/>
    <w:qFormat/>
    <w:rsid w:val="0003275A"/>
    <w:rPr>
      <w:rFonts w:cs="OpenSymbol"/>
    </w:rPr>
  </w:style>
  <w:style w:type="character" w:customStyle="1" w:styleId="ListLabel122">
    <w:name w:val="ListLabel 122"/>
    <w:qFormat/>
    <w:rsid w:val="0003275A"/>
    <w:rPr>
      <w:rFonts w:cs="OpenSymbol"/>
    </w:rPr>
  </w:style>
  <w:style w:type="character" w:customStyle="1" w:styleId="ListLabel123">
    <w:name w:val="ListLabel 123"/>
    <w:qFormat/>
    <w:rsid w:val="0003275A"/>
    <w:rPr>
      <w:rFonts w:cs="OpenSymbol"/>
    </w:rPr>
  </w:style>
  <w:style w:type="character" w:customStyle="1" w:styleId="ListLabel124">
    <w:name w:val="ListLabel 124"/>
    <w:qFormat/>
    <w:rsid w:val="0003275A"/>
    <w:rPr>
      <w:rFonts w:ascii="Arial" w:hAnsi="Arial" w:cs="OpenSymbol"/>
    </w:rPr>
  </w:style>
  <w:style w:type="character" w:customStyle="1" w:styleId="ListLabel125">
    <w:name w:val="ListLabel 125"/>
    <w:qFormat/>
    <w:rsid w:val="0003275A"/>
    <w:rPr>
      <w:rFonts w:cs="OpenSymbol"/>
    </w:rPr>
  </w:style>
  <w:style w:type="character" w:customStyle="1" w:styleId="ListLabel126">
    <w:name w:val="ListLabel 126"/>
    <w:qFormat/>
    <w:rsid w:val="0003275A"/>
    <w:rPr>
      <w:rFonts w:cs="OpenSymbol"/>
    </w:rPr>
  </w:style>
  <w:style w:type="character" w:customStyle="1" w:styleId="ListLabel127">
    <w:name w:val="ListLabel 127"/>
    <w:qFormat/>
    <w:rsid w:val="0003275A"/>
    <w:rPr>
      <w:rFonts w:cs="OpenSymbol"/>
    </w:rPr>
  </w:style>
  <w:style w:type="character" w:customStyle="1" w:styleId="ListLabel128">
    <w:name w:val="ListLabel 128"/>
    <w:qFormat/>
    <w:rsid w:val="0003275A"/>
    <w:rPr>
      <w:rFonts w:cs="OpenSymbol"/>
    </w:rPr>
  </w:style>
  <w:style w:type="character" w:customStyle="1" w:styleId="ListLabel129">
    <w:name w:val="ListLabel 129"/>
    <w:qFormat/>
    <w:rsid w:val="0003275A"/>
    <w:rPr>
      <w:rFonts w:cs="OpenSymbol"/>
    </w:rPr>
  </w:style>
  <w:style w:type="character" w:customStyle="1" w:styleId="ListLabel130">
    <w:name w:val="ListLabel 130"/>
    <w:qFormat/>
    <w:rsid w:val="0003275A"/>
    <w:rPr>
      <w:rFonts w:cs="OpenSymbol"/>
    </w:rPr>
  </w:style>
  <w:style w:type="character" w:customStyle="1" w:styleId="ListLabel131">
    <w:name w:val="ListLabel 131"/>
    <w:qFormat/>
    <w:rsid w:val="0003275A"/>
    <w:rPr>
      <w:rFonts w:cs="OpenSymbol"/>
    </w:rPr>
  </w:style>
  <w:style w:type="character" w:customStyle="1" w:styleId="ListLabel132">
    <w:name w:val="ListLabel 132"/>
    <w:qFormat/>
    <w:rsid w:val="0003275A"/>
    <w:rPr>
      <w:rFonts w:cs="OpenSymbol"/>
    </w:rPr>
  </w:style>
  <w:style w:type="character" w:customStyle="1" w:styleId="ListLabel133">
    <w:name w:val="ListLabel 133"/>
    <w:qFormat/>
    <w:rsid w:val="0003275A"/>
    <w:rPr>
      <w:rFonts w:ascii="Arial" w:hAnsi="Arial" w:cs="OpenSymbol"/>
      <w:sz w:val="20"/>
    </w:rPr>
  </w:style>
  <w:style w:type="character" w:customStyle="1" w:styleId="ListLabel134">
    <w:name w:val="ListLabel 134"/>
    <w:qFormat/>
    <w:rsid w:val="0003275A"/>
    <w:rPr>
      <w:rFonts w:cs="OpenSymbol"/>
    </w:rPr>
  </w:style>
  <w:style w:type="character" w:customStyle="1" w:styleId="ListLabel135">
    <w:name w:val="ListLabel 135"/>
    <w:qFormat/>
    <w:rsid w:val="0003275A"/>
    <w:rPr>
      <w:rFonts w:cs="OpenSymbol"/>
    </w:rPr>
  </w:style>
  <w:style w:type="character" w:customStyle="1" w:styleId="ListLabel136">
    <w:name w:val="ListLabel 136"/>
    <w:qFormat/>
    <w:rsid w:val="0003275A"/>
    <w:rPr>
      <w:rFonts w:cs="OpenSymbol"/>
    </w:rPr>
  </w:style>
  <w:style w:type="character" w:customStyle="1" w:styleId="ListLabel137">
    <w:name w:val="ListLabel 137"/>
    <w:qFormat/>
    <w:rsid w:val="0003275A"/>
    <w:rPr>
      <w:rFonts w:cs="OpenSymbol"/>
    </w:rPr>
  </w:style>
  <w:style w:type="character" w:customStyle="1" w:styleId="ListLabel138">
    <w:name w:val="ListLabel 138"/>
    <w:qFormat/>
    <w:rsid w:val="0003275A"/>
    <w:rPr>
      <w:rFonts w:cs="OpenSymbol"/>
    </w:rPr>
  </w:style>
  <w:style w:type="character" w:customStyle="1" w:styleId="ListLabel139">
    <w:name w:val="ListLabel 139"/>
    <w:qFormat/>
    <w:rsid w:val="0003275A"/>
    <w:rPr>
      <w:rFonts w:cs="OpenSymbol"/>
    </w:rPr>
  </w:style>
  <w:style w:type="character" w:customStyle="1" w:styleId="ListLabel140">
    <w:name w:val="ListLabel 140"/>
    <w:qFormat/>
    <w:rsid w:val="0003275A"/>
    <w:rPr>
      <w:rFonts w:cs="OpenSymbol"/>
    </w:rPr>
  </w:style>
  <w:style w:type="character" w:customStyle="1" w:styleId="ListLabel141">
    <w:name w:val="ListLabel 141"/>
    <w:qFormat/>
    <w:rsid w:val="0003275A"/>
    <w:rPr>
      <w:rFonts w:cs="OpenSymbol"/>
    </w:rPr>
  </w:style>
  <w:style w:type="character" w:customStyle="1" w:styleId="ListLabel142">
    <w:name w:val="ListLabel 142"/>
    <w:qFormat/>
    <w:rsid w:val="0003275A"/>
    <w:rPr>
      <w:rFonts w:ascii="Arial" w:hAnsi="Arial" w:cs="OpenSymbol"/>
    </w:rPr>
  </w:style>
  <w:style w:type="character" w:customStyle="1" w:styleId="ListLabel143">
    <w:name w:val="ListLabel 143"/>
    <w:qFormat/>
    <w:rsid w:val="0003275A"/>
    <w:rPr>
      <w:rFonts w:cs="OpenSymbol"/>
    </w:rPr>
  </w:style>
  <w:style w:type="character" w:customStyle="1" w:styleId="ListLabel144">
    <w:name w:val="ListLabel 144"/>
    <w:qFormat/>
    <w:rsid w:val="0003275A"/>
    <w:rPr>
      <w:rFonts w:cs="OpenSymbol"/>
    </w:rPr>
  </w:style>
  <w:style w:type="character" w:customStyle="1" w:styleId="ListLabel145">
    <w:name w:val="ListLabel 145"/>
    <w:qFormat/>
    <w:rsid w:val="0003275A"/>
    <w:rPr>
      <w:rFonts w:cs="OpenSymbol"/>
    </w:rPr>
  </w:style>
  <w:style w:type="character" w:customStyle="1" w:styleId="ListLabel146">
    <w:name w:val="ListLabel 146"/>
    <w:qFormat/>
    <w:rsid w:val="0003275A"/>
    <w:rPr>
      <w:rFonts w:cs="OpenSymbol"/>
    </w:rPr>
  </w:style>
  <w:style w:type="character" w:customStyle="1" w:styleId="ListLabel147">
    <w:name w:val="ListLabel 147"/>
    <w:qFormat/>
    <w:rsid w:val="0003275A"/>
    <w:rPr>
      <w:rFonts w:cs="OpenSymbol"/>
    </w:rPr>
  </w:style>
  <w:style w:type="character" w:customStyle="1" w:styleId="ListLabel148">
    <w:name w:val="ListLabel 148"/>
    <w:qFormat/>
    <w:rsid w:val="0003275A"/>
    <w:rPr>
      <w:rFonts w:cs="OpenSymbol"/>
    </w:rPr>
  </w:style>
  <w:style w:type="character" w:customStyle="1" w:styleId="ListLabel149">
    <w:name w:val="ListLabel 149"/>
    <w:qFormat/>
    <w:rsid w:val="0003275A"/>
    <w:rPr>
      <w:rFonts w:cs="OpenSymbol"/>
    </w:rPr>
  </w:style>
  <w:style w:type="character" w:customStyle="1" w:styleId="ListLabel150">
    <w:name w:val="ListLabel 150"/>
    <w:qFormat/>
    <w:rsid w:val="0003275A"/>
    <w:rPr>
      <w:rFonts w:cs="OpenSymbol"/>
    </w:rPr>
  </w:style>
  <w:style w:type="character" w:customStyle="1" w:styleId="ListLabel151">
    <w:name w:val="ListLabel 151"/>
    <w:qFormat/>
    <w:rsid w:val="0003275A"/>
    <w:rPr>
      <w:rFonts w:ascii="Arial" w:hAnsi="Arial" w:cs="OpenSymbol"/>
      <w:sz w:val="20"/>
    </w:rPr>
  </w:style>
  <w:style w:type="character" w:customStyle="1" w:styleId="ListLabel152">
    <w:name w:val="ListLabel 152"/>
    <w:qFormat/>
    <w:rsid w:val="0003275A"/>
    <w:rPr>
      <w:rFonts w:cs="OpenSymbol"/>
    </w:rPr>
  </w:style>
  <w:style w:type="character" w:customStyle="1" w:styleId="ListLabel153">
    <w:name w:val="ListLabel 153"/>
    <w:qFormat/>
    <w:rsid w:val="0003275A"/>
    <w:rPr>
      <w:rFonts w:cs="OpenSymbol"/>
    </w:rPr>
  </w:style>
  <w:style w:type="character" w:customStyle="1" w:styleId="ListLabel154">
    <w:name w:val="ListLabel 154"/>
    <w:qFormat/>
    <w:rsid w:val="0003275A"/>
    <w:rPr>
      <w:rFonts w:cs="OpenSymbol"/>
    </w:rPr>
  </w:style>
  <w:style w:type="character" w:customStyle="1" w:styleId="ListLabel155">
    <w:name w:val="ListLabel 155"/>
    <w:qFormat/>
    <w:rsid w:val="0003275A"/>
    <w:rPr>
      <w:rFonts w:cs="OpenSymbol"/>
    </w:rPr>
  </w:style>
  <w:style w:type="character" w:customStyle="1" w:styleId="ListLabel156">
    <w:name w:val="ListLabel 156"/>
    <w:qFormat/>
    <w:rsid w:val="0003275A"/>
    <w:rPr>
      <w:rFonts w:cs="OpenSymbol"/>
    </w:rPr>
  </w:style>
  <w:style w:type="character" w:customStyle="1" w:styleId="ListLabel157">
    <w:name w:val="ListLabel 157"/>
    <w:qFormat/>
    <w:rsid w:val="0003275A"/>
    <w:rPr>
      <w:rFonts w:cs="OpenSymbol"/>
    </w:rPr>
  </w:style>
  <w:style w:type="character" w:customStyle="1" w:styleId="ListLabel158">
    <w:name w:val="ListLabel 158"/>
    <w:qFormat/>
    <w:rsid w:val="0003275A"/>
    <w:rPr>
      <w:rFonts w:cs="OpenSymbol"/>
    </w:rPr>
  </w:style>
  <w:style w:type="character" w:customStyle="1" w:styleId="ListLabel159">
    <w:name w:val="ListLabel 159"/>
    <w:qFormat/>
    <w:rsid w:val="0003275A"/>
    <w:rPr>
      <w:rFonts w:cs="OpenSymbol"/>
    </w:rPr>
  </w:style>
  <w:style w:type="character" w:customStyle="1" w:styleId="ListLabel160">
    <w:name w:val="ListLabel 160"/>
    <w:qFormat/>
    <w:rsid w:val="0003275A"/>
    <w:rPr>
      <w:rFonts w:ascii="Arial" w:hAnsi="Arial" w:cs="OpenSymbol"/>
    </w:rPr>
  </w:style>
  <w:style w:type="character" w:customStyle="1" w:styleId="ListLabel161">
    <w:name w:val="ListLabel 161"/>
    <w:qFormat/>
    <w:rsid w:val="0003275A"/>
    <w:rPr>
      <w:rFonts w:cs="OpenSymbol"/>
    </w:rPr>
  </w:style>
  <w:style w:type="character" w:customStyle="1" w:styleId="ListLabel162">
    <w:name w:val="ListLabel 162"/>
    <w:qFormat/>
    <w:rsid w:val="0003275A"/>
    <w:rPr>
      <w:rFonts w:cs="OpenSymbol"/>
    </w:rPr>
  </w:style>
  <w:style w:type="character" w:customStyle="1" w:styleId="ListLabel163">
    <w:name w:val="ListLabel 163"/>
    <w:qFormat/>
    <w:rsid w:val="0003275A"/>
    <w:rPr>
      <w:rFonts w:cs="OpenSymbol"/>
    </w:rPr>
  </w:style>
  <w:style w:type="character" w:customStyle="1" w:styleId="ListLabel164">
    <w:name w:val="ListLabel 164"/>
    <w:qFormat/>
    <w:rsid w:val="0003275A"/>
    <w:rPr>
      <w:rFonts w:cs="OpenSymbol"/>
    </w:rPr>
  </w:style>
  <w:style w:type="character" w:customStyle="1" w:styleId="ListLabel165">
    <w:name w:val="ListLabel 165"/>
    <w:qFormat/>
    <w:rsid w:val="0003275A"/>
    <w:rPr>
      <w:rFonts w:cs="OpenSymbol"/>
    </w:rPr>
  </w:style>
  <w:style w:type="character" w:customStyle="1" w:styleId="ListLabel166">
    <w:name w:val="ListLabel 166"/>
    <w:qFormat/>
    <w:rsid w:val="0003275A"/>
    <w:rPr>
      <w:rFonts w:cs="OpenSymbol"/>
    </w:rPr>
  </w:style>
  <w:style w:type="character" w:customStyle="1" w:styleId="ListLabel167">
    <w:name w:val="ListLabel 167"/>
    <w:qFormat/>
    <w:rsid w:val="0003275A"/>
    <w:rPr>
      <w:rFonts w:cs="OpenSymbol"/>
    </w:rPr>
  </w:style>
  <w:style w:type="character" w:customStyle="1" w:styleId="ListLabel168">
    <w:name w:val="ListLabel 168"/>
    <w:qFormat/>
    <w:rsid w:val="0003275A"/>
    <w:rPr>
      <w:rFonts w:cs="OpenSymbol"/>
    </w:rPr>
  </w:style>
  <w:style w:type="character" w:styleId="Forte">
    <w:name w:val="Strong"/>
    <w:basedOn w:val="Fontepargpadro"/>
    <w:qFormat/>
    <w:rsid w:val="0003275A"/>
    <w:rPr>
      <w:b/>
      <w:bCs/>
    </w:rPr>
  </w:style>
  <w:style w:type="character" w:customStyle="1" w:styleId="ListLabel169">
    <w:name w:val="ListLabel 169"/>
    <w:qFormat/>
    <w:rsid w:val="0003275A"/>
    <w:rPr>
      <w:rFonts w:ascii="Arial" w:hAnsi="Arial" w:cs="OpenSymbol"/>
      <w:sz w:val="20"/>
    </w:rPr>
  </w:style>
  <w:style w:type="character" w:customStyle="1" w:styleId="ListLabel170">
    <w:name w:val="ListLabel 170"/>
    <w:qFormat/>
    <w:rsid w:val="0003275A"/>
    <w:rPr>
      <w:rFonts w:cs="OpenSymbol"/>
    </w:rPr>
  </w:style>
  <w:style w:type="character" w:customStyle="1" w:styleId="ListLabel171">
    <w:name w:val="ListLabel 171"/>
    <w:qFormat/>
    <w:rsid w:val="0003275A"/>
    <w:rPr>
      <w:rFonts w:cs="OpenSymbol"/>
    </w:rPr>
  </w:style>
  <w:style w:type="character" w:customStyle="1" w:styleId="ListLabel172">
    <w:name w:val="ListLabel 172"/>
    <w:qFormat/>
    <w:rsid w:val="0003275A"/>
    <w:rPr>
      <w:rFonts w:cs="OpenSymbol"/>
    </w:rPr>
  </w:style>
  <w:style w:type="character" w:customStyle="1" w:styleId="ListLabel173">
    <w:name w:val="ListLabel 173"/>
    <w:qFormat/>
    <w:rsid w:val="0003275A"/>
    <w:rPr>
      <w:rFonts w:cs="OpenSymbol"/>
    </w:rPr>
  </w:style>
  <w:style w:type="character" w:customStyle="1" w:styleId="ListLabel174">
    <w:name w:val="ListLabel 174"/>
    <w:qFormat/>
    <w:rsid w:val="0003275A"/>
    <w:rPr>
      <w:rFonts w:cs="OpenSymbol"/>
    </w:rPr>
  </w:style>
  <w:style w:type="character" w:customStyle="1" w:styleId="ListLabel175">
    <w:name w:val="ListLabel 175"/>
    <w:qFormat/>
    <w:rsid w:val="0003275A"/>
    <w:rPr>
      <w:rFonts w:cs="OpenSymbol"/>
    </w:rPr>
  </w:style>
  <w:style w:type="character" w:customStyle="1" w:styleId="ListLabel176">
    <w:name w:val="ListLabel 176"/>
    <w:qFormat/>
    <w:rsid w:val="0003275A"/>
    <w:rPr>
      <w:rFonts w:cs="OpenSymbol"/>
    </w:rPr>
  </w:style>
  <w:style w:type="character" w:customStyle="1" w:styleId="ListLabel177">
    <w:name w:val="ListLabel 177"/>
    <w:qFormat/>
    <w:rsid w:val="0003275A"/>
    <w:rPr>
      <w:rFonts w:cs="OpenSymbol"/>
    </w:rPr>
  </w:style>
  <w:style w:type="character" w:customStyle="1" w:styleId="ListLabel178">
    <w:name w:val="ListLabel 178"/>
    <w:qFormat/>
    <w:rsid w:val="0003275A"/>
    <w:rPr>
      <w:rFonts w:ascii="Arial" w:hAnsi="Arial" w:cs="OpenSymbol"/>
    </w:rPr>
  </w:style>
  <w:style w:type="character" w:customStyle="1" w:styleId="ListLabel179">
    <w:name w:val="ListLabel 179"/>
    <w:qFormat/>
    <w:rsid w:val="0003275A"/>
    <w:rPr>
      <w:rFonts w:cs="OpenSymbol"/>
    </w:rPr>
  </w:style>
  <w:style w:type="character" w:customStyle="1" w:styleId="ListLabel180">
    <w:name w:val="ListLabel 180"/>
    <w:qFormat/>
    <w:rsid w:val="0003275A"/>
    <w:rPr>
      <w:rFonts w:cs="OpenSymbol"/>
    </w:rPr>
  </w:style>
  <w:style w:type="character" w:customStyle="1" w:styleId="ListLabel181">
    <w:name w:val="ListLabel 181"/>
    <w:qFormat/>
    <w:rsid w:val="0003275A"/>
    <w:rPr>
      <w:rFonts w:cs="OpenSymbol"/>
    </w:rPr>
  </w:style>
  <w:style w:type="character" w:customStyle="1" w:styleId="ListLabel182">
    <w:name w:val="ListLabel 182"/>
    <w:qFormat/>
    <w:rsid w:val="0003275A"/>
    <w:rPr>
      <w:rFonts w:cs="OpenSymbol"/>
    </w:rPr>
  </w:style>
  <w:style w:type="character" w:customStyle="1" w:styleId="ListLabel183">
    <w:name w:val="ListLabel 183"/>
    <w:qFormat/>
    <w:rsid w:val="0003275A"/>
    <w:rPr>
      <w:rFonts w:cs="OpenSymbol"/>
    </w:rPr>
  </w:style>
  <w:style w:type="character" w:customStyle="1" w:styleId="ListLabel184">
    <w:name w:val="ListLabel 184"/>
    <w:qFormat/>
    <w:rsid w:val="0003275A"/>
    <w:rPr>
      <w:rFonts w:cs="OpenSymbol"/>
    </w:rPr>
  </w:style>
  <w:style w:type="character" w:customStyle="1" w:styleId="ListLabel185">
    <w:name w:val="ListLabel 185"/>
    <w:qFormat/>
    <w:rsid w:val="0003275A"/>
    <w:rPr>
      <w:rFonts w:cs="OpenSymbol"/>
    </w:rPr>
  </w:style>
  <w:style w:type="character" w:customStyle="1" w:styleId="ListLabel186">
    <w:name w:val="ListLabel 186"/>
    <w:qFormat/>
    <w:rsid w:val="0003275A"/>
    <w:rPr>
      <w:rFonts w:cs="OpenSymbol"/>
    </w:rPr>
  </w:style>
  <w:style w:type="character" w:customStyle="1" w:styleId="ListLabel187">
    <w:name w:val="ListLabel 187"/>
    <w:qFormat/>
    <w:rsid w:val="0003275A"/>
    <w:rPr>
      <w:rFonts w:ascii="Arial" w:hAnsi="Arial" w:cs="Arial"/>
      <w:color w:val="000000"/>
      <w:sz w:val="20"/>
      <w:szCs w:val="20"/>
      <w:highlight w:val="yellow"/>
      <w:lang w:eastAsia="zh-CN"/>
    </w:rPr>
  </w:style>
  <w:style w:type="character" w:customStyle="1" w:styleId="ListLabel188">
    <w:name w:val="ListLabel 188"/>
    <w:qFormat/>
    <w:rsid w:val="0003275A"/>
    <w:rPr>
      <w:rFonts w:ascii="Arial" w:hAnsi="Arial" w:cs="Arial"/>
      <w:i/>
      <w:color w:val="auto"/>
      <w:sz w:val="18"/>
      <w:szCs w:val="18"/>
      <w:highlight w:val="cyan"/>
    </w:rPr>
  </w:style>
  <w:style w:type="character" w:customStyle="1" w:styleId="ListLabel189">
    <w:name w:val="ListLabel 189"/>
    <w:qFormat/>
    <w:rsid w:val="0003275A"/>
    <w:rPr>
      <w:rFonts w:ascii="Arial" w:hAnsi="Arial" w:cs="Arial"/>
      <w:i/>
      <w:color w:val="auto"/>
      <w:sz w:val="18"/>
      <w:szCs w:val="18"/>
      <w:highlight w:val="yellow"/>
    </w:rPr>
  </w:style>
  <w:style w:type="character" w:customStyle="1" w:styleId="WW8Num2z0">
    <w:name w:val="WW8Num2z0"/>
    <w:qFormat/>
    <w:rsid w:val="0003275A"/>
  </w:style>
  <w:style w:type="character" w:customStyle="1" w:styleId="Fontepargpadro2">
    <w:name w:val="Fonte parág. padrão2"/>
    <w:qFormat/>
    <w:rsid w:val="0003275A"/>
  </w:style>
  <w:style w:type="character" w:styleId="Nmerodepgina">
    <w:name w:val="page number"/>
    <w:basedOn w:val="Fontepargpadro2"/>
    <w:qFormat/>
    <w:rsid w:val="0003275A"/>
  </w:style>
  <w:style w:type="character" w:customStyle="1" w:styleId="Smbolosdenumerao">
    <w:name w:val="Símbolos de numeração"/>
    <w:qFormat/>
    <w:rsid w:val="0003275A"/>
  </w:style>
  <w:style w:type="character" w:customStyle="1" w:styleId="ListLabel190">
    <w:name w:val="ListLabel 190"/>
    <w:qFormat/>
    <w:rsid w:val="0003275A"/>
    <w:rPr>
      <w:rFonts w:cs="OpenSymbol"/>
    </w:rPr>
  </w:style>
  <w:style w:type="character" w:customStyle="1" w:styleId="ListLabel191">
    <w:name w:val="ListLabel 191"/>
    <w:qFormat/>
    <w:rsid w:val="0003275A"/>
    <w:rPr>
      <w:rFonts w:cs="OpenSymbol"/>
    </w:rPr>
  </w:style>
  <w:style w:type="character" w:customStyle="1" w:styleId="ListLabel192">
    <w:name w:val="ListLabel 192"/>
    <w:qFormat/>
    <w:rsid w:val="0003275A"/>
    <w:rPr>
      <w:rFonts w:cs="OpenSymbol"/>
    </w:rPr>
  </w:style>
  <w:style w:type="character" w:customStyle="1" w:styleId="ListLabel193">
    <w:name w:val="ListLabel 193"/>
    <w:qFormat/>
    <w:rsid w:val="0003275A"/>
    <w:rPr>
      <w:rFonts w:cs="OpenSymbol"/>
    </w:rPr>
  </w:style>
  <w:style w:type="character" w:customStyle="1" w:styleId="ListLabel194">
    <w:name w:val="ListLabel 194"/>
    <w:qFormat/>
    <w:rsid w:val="0003275A"/>
    <w:rPr>
      <w:rFonts w:cs="OpenSymbol"/>
    </w:rPr>
  </w:style>
  <w:style w:type="character" w:customStyle="1" w:styleId="ListLabel195">
    <w:name w:val="ListLabel 195"/>
    <w:qFormat/>
    <w:rsid w:val="0003275A"/>
    <w:rPr>
      <w:rFonts w:cs="OpenSymbol"/>
    </w:rPr>
  </w:style>
  <w:style w:type="character" w:customStyle="1" w:styleId="ListLabel196">
    <w:name w:val="ListLabel 196"/>
    <w:qFormat/>
    <w:rsid w:val="0003275A"/>
    <w:rPr>
      <w:rFonts w:cs="OpenSymbol"/>
    </w:rPr>
  </w:style>
  <w:style w:type="character" w:customStyle="1" w:styleId="ListLabel197">
    <w:name w:val="ListLabel 197"/>
    <w:qFormat/>
    <w:rsid w:val="0003275A"/>
    <w:rPr>
      <w:rFonts w:cs="OpenSymbol"/>
    </w:rPr>
  </w:style>
  <w:style w:type="character" w:customStyle="1" w:styleId="ListLabel198">
    <w:name w:val="ListLabel 198"/>
    <w:qFormat/>
    <w:rsid w:val="0003275A"/>
    <w:rPr>
      <w:rFonts w:cs="OpenSymbol"/>
    </w:rPr>
  </w:style>
  <w:style w:type="character" w:customStyle="1" w:styleId="ListLabel199">
    <w:name w:val="ListLabel 199"/>
    <w:qFormat/>
    <w:rsid w:val="00FC4797"/>
    <w:rPr>
      <w:rFonts w:cs="OpenSymbol"/>
    </w:rPr>
  </w:style>
  <w:style w:type="character" w:customStyle="1" w:styleId="ListLabel200">
    <w:name w:val="ListLabel 200"/>
    <w:qFormat/>
    <w:rsid w:val="00FC4797"/>
    <w:rPr>
      <w:rFonts w:cs="OpenSymbol"/>
    </w:rPr>
  </w:style>
  <w:style w:type="character" w:customStyle="1" w:styleId="ListLabel201">
    <w:name w:val="ListLabel 201"/>
    <w:qFormat/>
    <w:rsid w:val="00FC4797"/>
    <w:rPr>
      <w:rFonts w:cs="OpenSymbol"/>
    </w:rPr>
  </w:style>
  <w:style w:type="character" w:customStyle="1" w:styleId="ListLabel202">
    <w:name w:val="ListLabel 202"/>
    <w:qFormat/>
    <w:rsid w:val="00FC4797"/>
    <w:rPr>
      <w:rFonts w:cs="OpenSymbol"/>
    </w:rPr>
  </w:style>
  <w:style w:type="character" w:customStyle="1" w:styleId="ListLabel203">
    <w:name w:val="ListLabel 203"/>
    <w:qFormat/>
    <w:rsid w:val="00FC4797"/>
    <w:rPr>
      <w:rFonts w:cs="OpenSymbol"/>
    </w:rPr>
  </w:style>
  <w:style w:type="character" w:customStyle="1" w:styleId="ListLabel204">
    <w:name w:val="ListLabel 204"/>
    <w:qFormat/>
    <w:rsid w:val="00FC4797"/>
    <w:rPr>
      <w:rFonts w:cs="OpenSymbol"/>
    </w:rPr>
  </w:style>
  <w:style w:type="character" w:customStyle="1" w:styleId="ListLabel205">
    <w:name w:val="ListLabel 205"/>
    <w:qFormat/>
    <w:rsid w:val="00FC4797"/>
    <w:rPr>
      <w:rFonts w:cs="OpenSymbol"/>
    </w:rPr>
  </w:style>
  <w:style w:type="character" w:customStyle="1" w:styleId="ListLabel206">
    <w:name w:val="ListLabel 206"/>
    <w:qFormat/>
    <w:rsid w:val="00FC4797"/>
    <w:rPr>
      <w:rFonts w:cs="OpenSymbol"/>
    </w:rPr>
  </w:style>
  <w:style w:type="character" w:customStyle="1" w:styleId="ListLabel207">
    <w:name w:val="ListLabel 207"/>
    <w:qFormat/>
    <w:rsid w:val="00FC4797"/>
    <w:rPr>
      <w:rFonts w:cs="OpenSymbol"/>
    </w:rPr>
  </w:style>
  <w:style w:type="character" w:customStyle="1" w:styleId="ListLabel208">
    <w:name w:val="ListLabel 208"/>
    <w:qFormat/>
    <w:rsid w:val="00FC4797"/>
    <w:rPr>
      <w:rFonts w:cs="OpenSymbol"/>
    </w:rPr>
  </w:style>
  <w:style w:type="character" w:customStyle="1" w:styleId="ListLabel209">
    <w:name w:val="ListLabel 209"/>
    <w:qFormat/>
    <w:rsid w:val="00FC4797"/>
    <w:rPr>
      <w:rFonts w:cs="OpenSymbol"/>
    </w:rPr>
  </w:style>
  <w:style w:type="character" w:customStyle="1" w:styleId="ListLabel210">
    <w:name w:val="ListLabel 210"/>
    <w:qFormat/>
    <w:rsid w:val="00FC4797"/>
    <w:rPr>
      <w:rFonts w:cs="OpenSymbol"/>
    </w:rPr>
  </w:style>
  <w:style w:type="character" w:customStyle="1" w:styleId="ListLabel211">
    <w:name w:val="ListLabel 211"/>
    <w:qFormat/>
    <w:rsid w:val="00FC4797"/>
    <w:rPr>
      <w:rFonts w:cs="OpenSymbol"/>
    </w:rPr>
  </w:style>
  <w:style w:type="character" w:customStyle="1" w:styleId="ListLabel212">
    <w:name w:val="ListLabel 212"/>
    <w:qFormat/>
    <w:rsid w:val="00FC4797"/>
    <w:rPr>
      <w:rFonts w:cs="OpenSymbol"/>
    </w:rPr>
  </w:style>
  <w:style w:type="character" w:customStyle="1" w:styleId="ListLabel213">
    <w:name w:val="ListLabel 213"/>
    <w:qFormat/>
    <w:rsid w:val="00FC4797"/>
    <w:rPr>
      <w:rFonts w:cs="OpenSymbol"/>
    </w:rPr>
  </w:style>
  <w:style w:type="character" w:customStyle="1" w:styleId="ListLabel214">
    <w:name w:val="ListLabel 214"/>
    <w:qFormat/>
    <w:rsid w:val="00FC4797"/>
    <w:rPr>
      <w:rFonts w:cs="OpenSymbol"/>
    </w:rPr>
  </w:style>
  <w:style w:type="character" w:customStyle="1" w:styleId="ListLabel215">
    <w:name w:val="ListLabel 215"/>
    <w:qFormat/>
    <w:rsid w:val="00FC4797"/>
    <w:rPr>
      <w:rFonts w:cs="OpenSymbol"/>
    </w:rPr>
  </w:style>
  <w:style w:type="character" w:customStyle="1" w:styleId="ListLabel216">
    <w:name w:val="ListLabel 216"/>
    <w:qFormat/>
    <w:rsid w:val="00FC4797"/>
    <w:rPr>
      <w:rFonts w:cs="OpenSymbol"/>
    </w:rPr>
  </w:style>
  <w:style w:type="paragraph" w:styleId="Ttulo">
    <w:name w:val="Title"/>
    <w:basedOn w:val="Normal"/>
    <w:next w:val="Corpodetexto"/>
    <w:qFormat/>
    <w:rsid w:val="0003275A"/>
    <w:pPr>
      <w:keepNext/>
      <w:spacing w:before="240" w:after="120"/>
    </w:pPr>
    <w:rPr>
      <w:rFonts w:ascii="Liberation Sans" w:eastAsia="Microsoft YaHei" w:hAnsi="Liberation Sans" w:cs="Mangal"/>
      <w:sz w:val="28"/>
      <w:szCs w:val="28"/>
    </w:rPr>
  </w:style>
  <w:style w:type="paragraph" w:styleId="Corpodetexto">
    <w:name w:val="Body Text"/>
    <w:basedOn w:val="Normal"/>
    <w:rsid w:val="0003275A"/>
    <w:pPr>
      <w:spacing w:after="140" w:line="288" w:lineRule="auto"/>
    </w:pPr>
  </w:style>
  <w:style w:type="paragraph" w:styleId="Lista">
    <w:name w:val="List"/>
    <w:basedOn w:val="Corpodetexto"/>
    <w:rsid w:val="0003275A"/>
    <w:rPr>
      <w:rFonts w:cs="Mangal"/>
    </w:rPr>
  </w:style>
  <w:style w:type="paragraph" w:customStyle="1" w:styleId="Legenda1">
    <w:name w:val="Legenda1"/>
    <w:basedOn w:val="Normal"/>
    <w:qFormat/>
    <w:rsid w:val="0003275A"/>
    <w:pPr>
      <w:suppressLineNumbers/>
      <w:spacing w:before="120" w:after="120"/>
    </w:pPr>
    <w:rPr>
      <w:rFonts w:cs="Mangal"/>
      <w:i/>
      <w:iCs/>
      <w:sz w:val="24"/>
      <w:szCs w:val="24"/>
    </w:rPr>
  </w:style>
  <w:style w:type="paragraph" w:customStyle="1" w:styleId="ndice">
    <w:name w:val="Índice"/>
    <w:basedOn w:val="Normal"/>
    <w:qFormat/>
    <w:rsid w:val="0003275A"/>
    <w:pPr>
      <w:suppressLineNumbers/>
    </w:pPr>
    <w:rPr>
      <w:rFonts w:cs="Mangal"/>
    </w:rPr>
  </w:style>
  <w:style w:type="paragraph" w:styleId="Legenda">
    <w:name w:val="caption"/>
    <w:basedOn w:val="Normal"/>
    <w:qFormat/>
    <w:rsid w:val="0003275A"/>
    <w:pPr>
      <w:suppressLineNumbers/>
      <w:spacing w:before="120" w:after="120"/>
    </w:pPr>
    <w:rPr>
      <w:rFonts w:cs="Mangal"/>
      <w:i/>
      <w:iCs/>
      <w:sz w:val="24"/>
      <w:szCs w:val="24"/>
    </w:rPr>
  </w:style>
  <w:style w:type="paragraph" w:styleId="Textodebalo">
    <w:name w:val="Balloon Text"/>
    <w:basedOn w:val="Normal"/>
    <w:qFormat/>
    <w:rsid w:val="0003275A"/>
    <w:pPr>
      <w:spacing w:after="0" w:line="240" w:lineRule="auto"/>
    </w:pPr>
    <w:rPr>
      <w:rFonts w:ascii="Tahoma" w:hAnsi="Tahoma"/>
      <w:sz w:val="16"/>
      <w:szCs w:val="16"/>
    </w:rPr>
  </w:style>
  <w:style w:type="paragraph" w:customStyle="1" w:styleId="Cabealho1">
    <w:name w:val="Cabeçalho1"/>
    <w:basedOn w:val="Normal"/>
    <w:rsid w:val="0003275A"/>
    <w:pPr>
      <w:tabs>
        <w:tab w:val="center" w:pos="4252"/>
        <w:tab w:val="right" w:pos="8504"/>
      </w:tabs>
      <w:spacing w:after="0" w:line="240" w:lineRule="auto"/>
    </w:pPr>
  </w:style>
  <w:style w:type="paragraph" w:customStyle="1" w:styleId="Rodap1">
    <w:name w:val="Rodapé1"/>
    <w:basedOn w:val="Normal"/>
    <w:rsid w:val="0003275A"/>
    <w:pPr>
      <w:tabs>
        <w:tab w:val="center" w:pos="4252"/>
        <w:tab w:val="right" w:pos="8504"/>
      </w:tabs>
      <w:spacing w:after="0" w:line="240" w:lineRule="auto"/>
    </w:pPr>
  </w:style>
  <w:style w:type="paragraph" w:styleId="PargrafodaLista">
    <w:name w:val="List Paragraph"/>
    <w:basedOn w:val="Normal"/>
    <w:qFormat/>
    <w:rsid w:val="0003275A"/>
    <w:pPr>
      <w:ind w:left="720"/>
      <w:contextualSpacing/>
    </w:pPr>
  </w:style>
  <w:style w:type="paragraph" w:customStyle="1" w:styleId="western">
    <w:name w:val="western"/>
    <w:basedOn w:val="Normal"/>
    <w:qFormat/>
    <w:rsid w:val="0003275A"/>
    <w:pPr>
      <w:suppressAutoHyphens/>
      <w:spacing w:before="280" w:after="119" w:line="240" w:lineRule="auto"/>
    </w:pPr>
    <w:rPr>
      <w:rFonts w:ascii="Times New Roman" w:eastAsia="Times New Roman" w:hAnsi="Times New Roman" w:cs="Times New Roman"/>
      <w:sz w:val="24"/>
      <w:szCs w:val="24"/>
      <w:lang w:eastAsia="zh-CN"/>
    </w:rPr>
  </w:style>
  <w:style w:type="paragraph" w:customStyle="1" w:styleId="Standard">
    <w:name w:val="Standard"/>
    <w:qFormat/>
    <w:rsid w:val="0003275A"/>
    <w:pPr>
      <w:widowControl w:val="0"/>
      <w:suppressAutoHyphens/>
      <w:textAlignment w:val="baseline"/>
    </w:pPr>
    <w:rPr>
      <w:rFonts w:ascii="Liberation Serif;Times New Roma" w:eastAsia="SimSun;宋体" w:hAnsi="Liberation Serif;Times New Roma" w:cs="Mangal"/>
      <w:color w:val="00000A"/>
      <w:kern w:val="2"/>
      <w:sz w:val="24"/>
      <w:szCs w:val="24"/>
      <w:lang w:eastAsia="zh-CN" w:bidi="hi-IN"/>
    </w:rPr>
  </w:style>
  <w:style w:type="paragraph" w:customStyle="1" w:styleId="Textodenotaderodap1">
    <w:name w:val="Texto de nota de rodapé1"/>
    <w:basedOn w:val="Normal"/>
    <w:rsid w:val="0003275A"/>
    <w:pPr>
      <w:suppressLineNumbers/>
      <w:ind w:left="339" w:hanging="339"/>
    </w:pPr>
    <w:rPr>
      <w:sz w:val="20"/>
      <w:szCs w:val="20"/>
    </w:rPr>
  </w:style>
  <w:style w:type="paragraph" w:customStyle="1" w:styleId="Contedodatabela">
    <w:name w:val="Conteúdo da tabela"/>
    <w:basedOn w:val="Normal"/>
    <w:qFormat/>
    <w:rsid w:val="0003275A"/>
    <w:pPr>
      <w:suppressLineNumbers/>
    </w:pPr>
  </w:style>
  <w:style w:type="paragraph" w:customStyle="1" w:styleId="TableParagraph">
    <w:name w:val="Table Paragraph"/>
    <w:basedOn w:val="Normal"/>
    <w:qFormat/>
    <w:rsid w:val="0003275A"/>
    <w:pPr>
      <w:widowControl w:val="0"/>
      <w:spacing w:after="0"/>
      <w:ind w:left="103"/>
    </w:pPr>
    <w:rPr>
      <w:rFonts w:ascii="Times New Roman" w:eastAsia="Times New Roman" w:hAnsi="Times New Roman" w:cs="Times New Roman"/>
      <w:lang w:val="en-US"/>
    </w:rPr>
  </w:style>
  <w:style w:type="paragraph" w:customStyle="1" w:styleId="Ttulodetabela">
    <w:name w:val="Título de tabela"/>
    <w:basedOn w:val="Contedodatabela"/>
    <w:qFormat/>
    <w:rsid w:val="0003275A"/>
    <w:pPr>
      <w:jc w:val="center"/>
    </w:pPr>
    <w:rPr>
      <w:b/>
      <w:bCs/>
    </w:rPr>
  </w:style>
  <w:style w:type="paragraph" w:styleId="NormalWeb">
    <w:name w:val="Normal (Web)"/>
    <w:basedOn w:val="Normal"/>
    <w:qFormat/>
    <w:rsid w:val="0003275A"/>
    <w:pPr>
      <w:spacing w:before="280" w:after="280" w:line="240" w:lineRule="auto"/>
    </w:pPr>
    <w:rPr>
      <w:rFonts w:ascii="Times New Roman" w:eastAsia="Times New Roman" w:hAnsi="Times New Roman" w:cs="Times New Roman"/>
      <w:color w:val="auto"/>
      <w:sz w:val="24"/>
      <w:szCs w:val="24"/>
      <w:lang w:eastAsia="pt-BR"/>
    </w:rPr>
  </w:style>
  <w:style w:type="paragraph" w:customStyle="1" w:styleId="Contedodoquadro">
    <w:name w:val="Conteúdo do quadro"/>
    <w:basedOn w:val="Normal"/>
    <w:qFormat/>
    <w:rsid w:val="0003275A"/>
  </w:style>
  <w:style w:type="numbering" w:customStyle="1" w:styleId="WW8Num2">
    <w:name w:val="WW8Num2"/>
    <w:qFormat/>
    <w:rsid w:val="0003275A"/>
  </w:style>
  <w:style w:type="paragraph" w:styleId="Cabealho">
    <w:name w:val="header"/>
    <w:basedOn w:val="Normal"/>
    <w:link w:val="CabealhoChar1"/>
    <w:uiPriority w:val="99"/>
    <w:unhideWhenUsed/>
    <w:rsid w:val="009175EF"/>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9175EF"/>
    <w:rPr>
      <w:color w:val="00000A"/>
      <w:sz w:val="22"/>
    </w:rPr>
  </w:style>
  <w:style w:type="paragraph" w:styleId="Rodap">
    <w:name w:val="footer"/>
    <w:basedOn w:val="Normal"/>
    <w:link w:val="RodapChar1"/>
    <w:uiPriority w:val="99"/>
    <w:unhideWhenUsed/>
    <w:rsid w:val="009175EF"/>
    <w:pPr>
      <w:tabs>
        <w:tab w:val="center" w:pos="4252"/>
        <w:tab w:val="right" w:pos="8504"/>
      </w:tabs>
      <w:spacing w:after="0" w:line="240" w:lineRule="auto"/>
    </w:pPr>
  </w:style>
  <w:style w:type="character" w:customStyle="1" w:styleId="RodapChar1">
    <w:name w:val="Rodapé Char1"/>
    <w:basedOn w:val="Fontepargpadro"/>
    <w:link w:val="Rodap"/>
    <w:uiPriority w:val="99"/>
    <w:rsid w:val="009175EF"/>
    <w:rPr>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5615</TotalTime>
  <Pages>1</Pages>
  <Words>4814</Words>
  <Characters>25996</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licitacao</dc:creator>
  <dc:description/>
  <cp:lastModifiedBy>usuario</cp:lastModifiedBy>
  <cp:revision>227</cp:revision>
  <cp:lastPrinted>2019-06-07T19:44:00Z</cp:lastPrinted>
  <dcterms:created xsi:type="dcterms:W3CDTF">2018-12-18T16:24:00Z</dcterms:created>
  <dcterms:modified xsi:type="dcterms:W3CDTF">2019-06-07T19:49:00Z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